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D5CD4">
      <w:pPr>
        <w:widowControl/>
        <w:adjustRightInd w:val="0"/>
        <w:snapToGrid w:val="0"/>
        <w:spacing w:line="360" w:lineRule="auto"/>
        <w:jc w:val="left"/>
        <w:rPr>
          <w:rFonts w:hint="eastAsia" w:ascii="宋体" w:hAnsi="宋体" w:eastAsia="宋体" w:cs="宋体"/>
          <w:b/>
          <w:bCs/>
          <w:sz w:val="21"/>
          <w:szCs w:val="21"/>
          <w:lang w:val="en-US" w:eastAsia="zh-CN"/>
        </w:rPr>
      </w:pPr>
      <w:bookmarkStart w:id="0" w:name="_GoBack"/>
      <w:bookmarkEnd w:id="0"/>
      <w:r>
        <w:rPr>
          <w:rFonts w:hint="eastAsia" w:ascii="宋体" w:hAnsi="宋体" w:eastAsia="宋体" w:cs="宋体"/>
          <w:b/>
          <w:kern w:val="0"/>
          <w:sz w:val="28"/>
          <w:szCs w:val="28"/>
          <w:lang w:val="en-US" w:eastAsia="zh-CN"/>
        </w:rPr>
        <w:t>包4：</w:t>
      </w:r>
    </w:p>
    <w:tbl>
      <w:tblPr>
        <w:tblStyle w:val="7"/>
        <w:tblW w:w="9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6900"/>
        <w:gridCol w:w="1292"/>
      </w:tblGrid>
      <w:tr w14:paraId="7FEC1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2" w:type="dxa"/>
            <w:gridSpan w:val="3"/>
            <w:tcBorders>
              <w:top w:val="nil"/>
              <w:left w:val="nil"/>
              <w:right w:val="nil"/>
            </w:tcBorders>
            <w:shd w:val="clear" w:color="auto" w:fill="auto"/>
            <w:vAlign w:val="center"/>
          </w:tcPr>
          <w:p w14:paraId="5F5ABB66">
            <w:pPr>
              <w:widowControl/>
              <w:adjustRightInd w:val="0"/>
              <w:snapToGrid w:val="0"/>
              <w:spacing w:line="360" w:lineRule="auto"/>
              <w:jc w:val="center"/>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highlight w:val="none"/>
                <w:lang w:val="en-US" w:eastAsia="zh-CN"/>
              </w:rPr>
              <w:t>心肺复苏机</w:t>
            </w:r>
          </w:p>
        </w:tc>
      </w:tr>
      <w:tr w14:paraId="0D1BB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dxa"/>
            <w:tcBorders>
              <w:tl2br w:val="nil"/>
              <w:tr2bl w:val="nil"/>
            </w:tcBorders>
            <w:shd w:val="clear" w:color="auto" w:fill="auto"/>
            <w:vAlign w:val="center"/>
          </w:tcPr>
          <w:p w14:paraId="34BB305F">
            <w:pPr>
              <w:widowControl/>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一</w:t>
            </w:r>
          </w:p>
        </w:tc>
        <w:tc>
          <w:tcPr>
            <w:tcW w:w="6900" w:type="dxa"/>
            <w:tcBorders>
              <w:tl2br w:val="nil"/>
              <w:tr2bl w:val="nil"/>
            </w:tcBorders>
            <w:shd w:val="clear" w:color="auto" w:fill="auto"/>
            <w:vAlign w:val="center"/>
          </w:tcPr>
          <w:p w14:paraId="3168E474">
            <w:pPr>
              <w:widowControl/>
              <w:adjustRightInd w:val="0"/>
              <w:snapToGrid w:val="0"/>
              <w:spacing w:line="360" w:lineRule="auto"/>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总体要求</w:t>
            </w:r>
          </w:p>
        </w:tc>
        <w:tc>
          <w:tcPr>
            <w:tcW w:w="1292" w:type="dxa"/>
            <w:tcBorders>
              <w:tl2br w:val="nil"/>
              <w:tr2bl w:val="nil"/>
            </w:tcBorders>
            <w:shd w:val="clear" w:color="auto" w:fill="auto"/>
            <w:vAlign w:val="center"/>
          </w:tcPr>
          <w:p w14:paraId="77A67064">
            <w:pPr>
              <w:widowControl/>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r>
      <w:tr w14:paraId="72E7D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dxa"/>
            <w:tcBorders>
              <w:tl2br w:val="nil"/>
              <w:tr2bl w:val="nil"/>
            </w:tcBorders>
            <w:shd w:val="clear" w:color="auto" w:fill="auto"/>
            <w:vAlign w:val="center"/>
          </w:tcPr>
          <w:p w14:paraId="4A991616">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6900" w:type="dxa"/>
            <w:tcBorders>
              <w:tl2br w:val="nil"/>
              <w:tr2bl w:val="nil"/>
            </w:tcBorders>
            <w:shd w:val="clear" w:color="auto" w:fill="auto"/>
            <w:vAlign w:val="center"/>
          </w:tcPr>
          <w:p w14:paraId="1E226B26">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满足医院要求，凡涉及设备安装及施工由中标方负责，按照医院要求提供交钥匙工程</w:t>
            </w:r>
          </w:p>
        </w:tc>
        <w:tc>
          <w:tcPr>
            <w:tcW w:w="1292" w:type="dxa"/>
            <w:tcBorders>
              <w:tl2br w:val="nil"/>
              <w:tr2bl w:val="nil"/>
            </w:tcBorders>
            <w:shd w:val="clear" w:color="auto" w:fill="auto"/>
            <w:vAlign w:val="center"/>
          </w:tcPr>
          <w:p w14:paraId="440F3D84">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05A1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dxa"/>
            <w:tcBorders>
              <w:tl2br w:val="nil"/>
              <w:tr2bl w:val="nil"/>
            </w:tcBorders>
            <w:shd w:val="clear" w:color="auto" w:fill="auto"/>
            <w:vAlign w:val="center"/>
          </w:tcPr>
          <w:p w14:paraId="4B47BAD1">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6900" w:type="dxa"/>
            <w:tcBorders>
              <w:tl2br w:val="nil"/>
              <w:tr2bl w:val="nil"/>
            </w:tcBorders>
            <w:shd w:val="clear" w:color="auto" w:fill="auto"/>
            <w:vAlign w:val="center"/>
          </w:tcPr>
          <w:p w14:paraId="48C0E169">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投标时要求提供投标产品注册</w:t>
            </w:r>
            <w:r>
              <w:rPr>
                <w:rFonts w:hint="eastAsia" w:ascii="宋体" w:hAnsi="宋体" w:eastAsia="宋体" w:cs="宋体"/>
                <w:kern w:val="0"/>
                <w:sz w:val="21"/>
                <w:szCs w:val="21"/>
                <w:lang w:val="en-US" w:eastAsia="zh-CN"/>
              </w:rPr>
              <w:t>所用</w:t>
            </w:r>
            <w:r>
              <w:rPr>
                <w:rFonts w:hint="eastAsia" w:ascii="宋体" w:hAnsi="宋体" w:eastAsia="宋体" w:cs="宋体"/>
                <w:kern w:val="0"/>
                <w:sz w:val="21"/>
                <w:szCs w:val="21"/>
              </w:rPr>
              <w:t>检验报告、技术参数表（datasheet）及产品彩页</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说明书</w:t>
            </w:r>
          </w:p>
        </w:tc>
        <w:tc>
          <w:tcPr>
            <w:tcW w:w="1292" w:type="dxa"/>
            <w:tcBorders>
              <w:tl2br w:val="nil"/>
              <w:tr2bl w:val="nil"/>
            </w:tcBorders>
            <w:shd w:val="clear" w:color="auto" w:fill="auto"/>
            <w:vAlign w:val="center"/>
          </w:tcPr>
          <w:p w14:paraId="20499C0A">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E0F3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dxa"/>
            <w:tcBorders>
              <w:tl2br w:val="nil"/>
              <w:tr2bl w:val="nil"/>
            </w:tcBorders>
            <w:shd w:val="clear" w:color="auto" w:fill="auto"/>
            <w:vAlign w:val="center"/>
          </w:tcPr>
          <w:p w14:paraId="42D0225D">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6900" w:type="dxa"/>
            <w:tcBorders>
              <w:tl2br w:val="nil"/>
              <w:tr2bl w:val="nil"/>
            </w:tcBorders>
            <w:shd w:val="clear" w:color="auto" w:fill="auto"/>
            <w:vAlign w:val="center"/>
          </w:tcPr>
          <w:p w14:paraId="4CB069DB">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提供</w:t>
            </w:r>
            <w:r>
              <w:rPr>
                <w:rFonts w:hint="eastAsia" w:ascii="宋体" w:hAnsi="宋体" w:eastAsia="宋体" w:cs="宋体"/>
                <w:kern w:val="0"/>
                <w:sz w:val="21"/>
                <w:szCs w:val="21"/>
                <w:lang w:val="en-US" w:eastAsia="zh-CN"/>
              </w:rPr>
              <w:t>所投产品</w:t>
            </w:r>
            <w:r>
              <w:rPr>
                <w:rFonts w:hint="eastAsia" w:ascii="宋体" w:hAnsi="宋体" w:eastAsia="宋体" w:cs="宋体"/>
                <w:kern w:val="0"/>
                <w:sz w:val="21"/>
                <w:szCs w:val="21"/>
              </w:rPr>
              <w:t>医疗器械注册证</w:t>
            </w:r>
          </w:p>
        </w:tc>
        <w:tc>
          <w:tcPr>
            <w:tcW w:w="1292" w:type="dxa"/>
            <w:tcBorders>
              <w:tl2br w:val="nil"/>
              <w:tr2bl w:val="nil"/>
            </w:tcBorders>
            <w:shd w:val="clear" w:color="auto" w:fill="auto"/>
            <w:vAlign w:val="center"/>
          </w:tcPr>
          <w:p w14:paraId="09CA03A7">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E955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dxa"/>
            <w:tcBorders>
              <w:tl2br w:val="nil"/>
              <w:tr2bl w:val="nil"/>
            </w:tcBorders>
            <w:shd w:val="clear" w:color="auto" w:fill="auto"/>
            <w:vAlign w:val="center"/>
          </w:tcPr>
          <w:p w14:paraId="3AD8548C">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6900" w:type="dxa"/>
            <w:tcBorders>
              <w:tl2br w:val="nil"/>
              <w:tr2bl w:val="nil"/>
            </w:tcBorders>
            <w:shd w:val="clear" w:color="auto" w:fill="auto"/>
            <w:vAlign w:val="center"/>
          </w:tcPr>
          <w:p w14:paraId="6906E6A4">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仪器配备所有软件使用最新版本且终身免费升级，端口免费开放，能与我院各信息系统无缝对接</w:t>
            </w:r>
          </w:p>
        </w:tc>
        <w:tc>
          <w:tcPr>
            <w:tcW w:w="1292" w:type="dxa"/>
            <w:tcBorders>
              <w:tl2br w:val="nil"/>
              <w:tr2bl w:val="nil"/>
            </w:tcBorders>
            <w:shd w:val="clear" w:color="auto" w:fill="auto"/>
            <w:vAlign w:val="center"/>
          </w:tcPr>
          <w:p w14:paraId="53585829">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3ECC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dxa"/>
            <w:tcBorders>
              <w:tl2br w:val="nil"/>
              <w:tr2bl w:val="nil"/>
            </w:tcBorders>
            <w:shd w:val="clear" w:color="auto" w:fill="auto"/>
            <w:vAlign w:val="center"/>
          </w:tcPr>
          <w:p w14:paraId="227943CC">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6900" w:type="dxa"/>
            <w:tcBorders>
              <w:tl2br w:val="nil"/>
              <w:tr2bl w:val="nil"/>
            </w:tcBorders>
            <w:shd w:val="clear" w:color="auto" w:fill="auto"/>
            <w:vAlign w:val="center"/>
          </w:tcPr>
          <w:p w14:paraId="16CF20E2">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所有项目必须满足现今主流设备的需求，并能根据实际情况以及用户的要求进行及时做出硬件上的调整并负责做好相应设备的安装</w:t>
            </w:r>
          </w:p>
        </w:tc>
        <w:tc>
          <w:tcPr>
            <w:tcW w:w="1292" w:type="dxa"/>
            <w:tcBorders>
              <w:tl2br w:val="nil"/>
              <w:tr2bl w:val="nil"/>
            </w:tcBorders>
            <w:shd w:val="clear" w:color="auto" w:fill="auto"/>
            <w:vAlign w:val="center"/>
          </w:tcPr>
          <w:p w14:paraId="31C09E11">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BEBF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dxa"/>
            <w:tcBorders>
              <w:tl2br w:val="nil"/>
              <w:tr2bl w:val="nil"/>
            </w:tcBorders>
            <w:shd w:val="clear" w:color="auto" w:fill="auto"/>
            <w:vAlign w:val="center"/>
          </w:tcPr>
          <w:p w14:paraId="040937BA">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6900" w:type="dxa"/>
            <w:tcBorders>
              <w:tl2br w:val="nil"/>
              <w:tr2bl w:val="nil"/>
            </w:tcBorders>
            <w:shd w:val="clear" w:color="auto" w:fill="auto"/>
            <w:vAlign w:val="center"/>
          </w:tcPr>
          <w:p w14:paraId="31FB4A53">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满足安装场地要求</w:t>
            </w:r>
          </w:p>
        </w:tc>
        <w:tc>
          <w:tcPr>
            <w:tcW w:w="1292" w:type="dxa"/>
            <w:tcBorders>
              <w:tl2br w:val="nil"/>
              <w:tr2bl w:val="nil"/>
            </w:tcBorders>
            <w:shd w:val="clear" w:color="auto" w:fill="auto"/>
            <w:vAlign w:val="center"/>
          </w:tcPr>
          <w:p w14:paraId="411E1626">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04F5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dxa"/>
            <w:tcBorders>
              <w:tl2br w:val="nil"/>
              <w:tr2bl w:val="nil"/>
            </w:tcBorders>
            <w:shd w:val="clear" w:color="auto" w:fill="auto"/>
            <w:vAlign w:val="center"/>
          </w:tcPr>
          <w:p w14:paraId="1C9AD322">
            <w:pPr>
              <w:widowControl/>
              <w:adjustRightInd w:val="0"/>
              <w:snapToGrid w:val="0"/>
              <w:spacing w:line="360" w:lineRule="auto"/>
              <w:jc w:val="center"/>
              <w:textAlignment w:val="center"/>
              <w:rPr>
                <w:rFonts w:hint="eastAsia" w:ascii="宋体" w:hAnsi="宋体" w:eastAsia="宋体" w:cs="宋体"/>
                <w:bCs/>
                <w:kern w:val="0"/>
                <w:sz w:val="21"/>
                <w:szCs w:val="21"/>
              </w:rPr>
            </w:pPr>
            <w:r>
              <w:rPr>
                <w:rFonts w:hint="eastAsia" w:ascii="宋体" w:hAnsi="宋体" w:eastAsia="宋体" w:cs="宋体"/>
                <w:bCs/>
                <w:kern w:val="0"/>
                <w:sz w:val="21"/>
                <w:szCs w:val="21"/>
              </w:rPr>
              <w:t>7</w:t>
            </w:r>
          </w:p>
        </w:tc>
        <w:tc>
          <w:tcPr>
            <w:tcW w:w="6900" w:type="dxa"/>
            <w:tcBorders>
              <w:bottom w:val="single" w:color="auto" w:sz="4" w:space="0"/>
              <w:tl2br w:val="nil"/>
              <w:tr2bl w:val="nil"/>
            </w:tcBorders>
            <w:shd w:val="clear" w:color="auto" w:fill="auto"/>
            <w:vAlign w:val="center"/>
          </w:tcPr>
          <w:p w14:paraId="3D7DE592">
            <w:pPr>
              <w:widowControl/>
              <w:adjustRightInd w:val="0"/>
              <w:snapToGrid w:val="0"/>
              <w:spacing w:line="360" w:lineRule="auto"/>
              <w:jc w:val="left"/>
              <w:rPr>
                <w:rFonts w:hint="eastAsia" w:ascii="宋体" w:hAnsi="宋体" w:eastAsia="宋体" w:cs="宋体"/>
                <w:bCs/>
                <w:kern w:val="0"/>
                <w:sz w:val="21"/>
                <w:szCs w:val="21"/>
              </w:rPr>
            </w:pPr>
            <w:r>
              <w:rPr>
                <w:rFonts w:hint="eastAsia" w:ascii="宋体" w:hAnsi="宋体" w:eastAsia="宋体" w:cs="宋体"/>
                <w:kern w:val="0"/>
                <w:sz w:val="21"/>
                <w:szCs w:val="21"/>
              </w:rPr>
              <w:t>数量</w:t>
            </w:r>
          </w:p>
        </w:tc>
        <w:tc>
          <w:tcPr>
            <w:tcW w:w="1292" w:type="dxa"/>
            <w:tcBorders>
              <w:tl2br w:val="nil"/>
              <w:tr2bl w:val="nil"/>
            </w:tcBorders>
            <w:shd w:val="clear" w:color="auto" w:fill="auto"/>
            <w:vAlign w:val="center"/>
          </w:tcPr>
          <w:p w14:paraId="6DC8D27E">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highlight w:val="none"/>
                <w:lang w:val="en-US" w:eastAsia="zh-CN"/>
              </w:rPr>
              <w:t>6</w:t>
            </w:r>
            <w:r>
              <w:rPr>
                <w:rFonts w:hint="eastAsia" w:ascii="宋体" w:hAnsi="宋体" w:eastAsia="宋体" w:cs="宋体"/>
                <w:kern w:val="0"/>
                <w:sz w:val="21"/>
                <w:szCs w:val="21"/>
                <w:highlight w:val="none"/>
              </w:rPr>
              <w:t>台</w:t>
            </w:r>
          </w:p>
        </w:tc>
      </w:tr>
      <w:tr w14:paraId="695BC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dxa"/>
            <w:tcBorders>
              <w:tl2br w:val="nil"/>
              <w:tr2bl w:val="nil"/>
            </w:tcBorders>
            <w:shd w:val="clear" w:color="auto" w:fill="auto"/>
            <w:vAlign w:val="center"/>
          </w:tcPr>
          <w:p w14:paraId="4E15F9D8">
            <w:pPr>
              <w:widowControl/>
              <w:adjustRightInd w:val="0"/>
              <w:snapToGrid w:val="0"/>
              <w:spacing w:line="36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二</w:t>
            </w:r>
          </w:p>
        </w:tc>
        <w:tc>
          <w:tcPr>
            <w:tcW w:w="6900" w:type="dxa"/>
            <w:tcBorders>
              <w:tl2br w:val="nil"/>
              <w:tr2bl w:val="nil"/>
            </w:tcBorders>
            <w:shd w:val="clear" w:color="auto" w:fill="auto"/>
            <w:vAlign w:val="center"/>
          </w:tcPr>
          <w:p w14:paraId="3D377AA6">
            <w:pPr>
              <w:widowControl/>
              <w:adjustRightInd w:val="0"/>
              <w:snapToGrid w:val="0"/>
              <w:spacing w:line="360" w:lineRule="auto"/>
              <w:jc w:val="left"/>
              <w:rPr>
                <w:rFonts w:hint="eastAsia" w:ascii="宋体" w:hAnsi="宋体" w:eastAsia="宋体" w:cs="宋体"/>
                <w:b/>
                <w:kern w:val="0"/>
                <w:sz w:val="21"/>
                <w:szCs w:val="21"/>
              </w:rPr>
            </w:pPr>
            <w:r>
              <w:rPr>
                <w:rFonts w:hint="eastAsia" w:ascii="宋体" w:hAnsi="宋体" w:eastAsia="宋体" w:cs="宋体"/>
                <w:b/>
                <w:kern w:val="0"/>
                <w:sz w:val="21"/>
                <w:szCs w:val="21"/>
              </w:rPr>
              <w:t>技术要求</w:t>
            </w:r>
          </w:p>
        </w:tc>
        <w:tc>
          <w:tcPr>
            <w:tcW w:w="1292" w:type="dxa"/>
            <w:tcBorders>
              <w:tl2br w:val="nil"/>
              <w:tr2bl w:val="nil"/>
            </w:tcBorders>
            <w:shd w:val="clear" w:color="auto" w:fill="auto"/>
            <w:vAlign w:val="center"/>
          </w:tcPr>
          <w:p w14:paraId="52F6B4AD">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062E8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dxa"/>
            <w:tcBorders>
              <w:tl2br w:val="nil"/>
              <w:tr2bl w:val="nil"/>
            </w:tcBorders>
            <w:shd w:val="clear" w:color="auto" w:fill="auto"/>
            <w:vAlign w:val="center"/>
          </w:tcPr>
          <w:p w14:paraId="76AD36CF">
            <w:pPr>
              <w:keepNext w:val="0"/>
              <w:keepLines w:val="0"/>
              <w:pageBreakBefore w:val="0"/>
              <w:widowControl w:val="0"/>
              <w:tabs>
                <w:tab w:val="left" w:pos="3369"/>
              </w:tabs>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w:t>
            </w:r>
          </w:p>
        </w:tc>
        <w:tc>
          <w:tcPr>
            <w:tcW w:w="6900" w:type="dxa"/>
            <w:tcBorders>
              <w:tl2br w:val="nil"/>
              <w:tr2bl w:val="nil"/>
            </w:tcBorders>
            <w:shd w:val="clear" w:color="auto" w:fill="FFFFFF" w:themeFill="background1"/>
            <w:vAlign w:val="center"/>
          </w:tcPr>
          <w:p w14:paraId="19E920AD">
            <w:pPr>
              <w:pStyle w:val="10"/>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用于院外或院内的成年心脏骤停患者进行胸外心脏按压抢救</w:t>
            </w:r>
          </w:p>
        </w:tc>
        <w:tc>
          <w:tcPr>
            <w:tcW w:w="1292" w:type="dxa"/>
            <w:tcBorders>
              <w:tl2br w:val="nil"/>
              <w:tr2bl w:val="nil"/>
            </w:tcBorders>
            <w:shd w:val="clear" w:color="auto" w:fill="auto"/>
            <w:vAlign w:val="center"/>
          </w:tcPr>
          <w:p w14:paraId="20E5DD5B">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A115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dxa"/>
            <w:tcBorders>
              <w:tl2br w:val="nil"/>
              <w:tr2bl w:val="nil"/>
            </w:tcBorders>
            <w:shd w:val="clear" w:color="auto" w:fill="auto"/>
            <w:vAlign w:val="center"/>
          </w:tcPr>
          <w:p w14:paraId="32308489">
            <w:pPr>
              <w:keepNext w:val="0"/>
              <w:keepLines w:val="0"/>
              <w:pageBreakBefore w:val="0"/>
              <w:widowControl w:val="0"/>
              <w:tabs>
                <w:tab w:val="left" w:pos="3369"/>
              </w:tabs>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2</w:t>
            </w:r>
          </w:p>
        </w:tc>
        <w:tc>
          <w:tcPr>
            <w:tcW w:w="6900" w:type="dxa"/>
            <w:tcBorders>
              <w:tl2br w:val="nil"/>
              <w:tr2bl w:val="nil"/>
            </w:tcBorders>
            <w:shd w:val="clear" w:color="auto" w:fill="FFFFFF" w:themeFill="background1"/>
            <w:vAlign w:val="center"/>
          </w:tcPr>
          <w:p w14:paraId="6B161A6C">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按压原理：采用点式按压结合负压吸盘，在按压放松期，有效提拉胸壁，保证胸廓回弹，促进静脉血回流，改善心肺复苏质量</w:t>
            </w:r>
          </w:p>
        </w:tc>
        <w:tc>
          <w:tcPr>
            <w:tcW w:w="1292" w:type="dxa"/>
            <w:tcBorders>
              <w:tl2br w:val="nil"/>
              <w:tr2bl w:val="nil"/>
            </w:tcBorders>
            <w:shd w:val="clear" w:color="auto" w:fill="auto"/>
            <w:vAlign w:val="center"/>
          </w:tcPr>
          <w:p w14:paraId="5411A33A">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CD45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dxa"/>
            <w:tcBorders>
              <w:tl2br w:val="nil"/>
              <w:tr2bl w:val="nil"/>
            </w:tcBorders>
            <w:shd w:val="clear" w:color="auto" w:fill="auto"/>
            <w:vAlign w:val="center"/>
          </w:tcPr>
          <w:p w14:paraId="5CF65B62">
            <w:pPr>
              <w:keepNext w:val="0"/>
              <w:keepLines w:val="0"/>
              <w:pageBreakBefore w:val="0"/>
              <w:widowControl w:val="0"/>
              <w:tabs>
                <w:tab w:val="left" w:pos="3369"/>
              </w:tabs>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3</w:t>
            </w:r>
          </w:p>
        </w:tc>
        <w:tc>
          <w:tcPr>
            <w:tcW w:w="6900" w:type="dxa"/>
            <w:tcBorders>
              <w:tl2br w:val="nil"/>
              <w:tr2bl w:val="nil"/>
            </w:tcBorders>
            <w:shd w:val="clear" w:color="auto" w:fill="FFFFFF" w:themeFill="background1"/>
            <w:vAlign w:val="center"/>
          </w:tcPr>
          <w:p w14:paraId="5E6FF749">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驱动方式：电动电控</w:t>
            </w:r>
          </w:p>
        </w:tc>
        <w:tc>
          <w:tcPr>
            <w:tcW w:w="1292" w:type="dxa"/>
            <w:tcBorders>
              <w:tl2br w:val="nil"/>
              <w:tr2bl w:val="nil"/>
            </w:tcBorders>
            <w:shd w:val="clear" w:color="auto" w:fill="auto"/>
            <w:vAlign w:val="center"/>
          </w:tcPr>
          <w:p w14:paraId="43B9CADD">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9DB8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dxa"/>
            <w:tcBorders>
              <w:tl2br w:val="nil"/>
              <w:tr2bl w:val="nil"/>
            </w:tcBorders>
            <w:shd w:val="clear" w:color="auto" w:fill="auto"/>
            <w:vAlign w:val="center"/>
          </w:tcPr>
          <w:p w14:paraId="1C7EF4AA">
            <w:pPr>
              <w:keepNext w:val="0"/>
              <w:keepLines w:val="0"/>
              <w:pageBreakBefore w:val="0"/>
              <w:widowControl w:val="0"/>
              <w:tabs>
                <w:tab w:val="left" w:pos="3369"/>
              </w:tabs>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4</w:t>
            </w:r>
          </w:p>
        </w:tc>
        <w:tc>
          <w:tcPr>
            <w:tcW w:w="6900" w:type="dxa"/>
            <w:tcBorders>
              <w:tl2br w:val="nil"/>
              <w:tr2bl w:val="nil"/>
            </w:tcBorders>
            <w:shd w:val="clear" w:color="auto" w:fill="FFFFFF" w:themeFill="background1"/>
            <w:vAlign w:val="center"/>
          </w:tcPr>
          <w:p w14:paraId="79C7FD18">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标配2块徒手可装卸的可充电锂电池（更换时，不需要任何螺丝刀等工具），主机具有2个电池仓位，2块电池可同时装入主机，在主机不连接交流电时，更换任一电池，不需要关机，设备不中断胸外按压</w:t>
            </w:r>
          </w:p>
        </w:tc>
        <w:tc>
          <w:tcPr>
            <w:tcW w:w="1292" w:type="dxa"/>
            <w:tcBorders>
              <w:tl2br w:val="nil"/>
              <w:tr2bl w:val="nil"/>
            </w:tcBorders>
            <w:shd w:val="clear" w:color="auto" w:fill="auto"/>
            <w:vAlign w:val="center"/>
          </w:tcPr>
          <w:p w14:paraId="507CD4B8">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0972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dxa"/>
            <w:tcBorders>
              <w:tl2br w:val="nil"/>
              <w:tr2bl w:val="nil"/>
            </w:tcBorders>
            <w:shd w:val="clear" w:color="auto" w:fill="auto"/>
            <w:vAlign w:val="center"/>
          </w:tcPr>
          <w:p w14:paraId="1F7B9709">
            <w:pPr>
              <w:keepNext w:val="0"/>
              <w:keepLines w:val="0"/>
              <w:pageBreakBefore w:val="0"/>
              <w:widowControl w:val="0"/>
              <w:tabs>
                <w:tab w:val="left" w:pos="3369"/>
              </w:tabs>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5</w:t>
            </w:r>
          </w:p>
        </w:tc>
        <w:tc>
          <w:tcPr>
            <w:tcW w:w="6900" w:type="dxa"/>
            <w:tcBorders>
              <w:tl2br w:val="nil"/>
              <w:tr2bl w:val="nil"/>
            </w:tcBorders>
            <w:shd w:val="clear" w:color="auto" w:fill="FFFFFF" w:themeFill="background1"/>
            <w:vAlign w:val="center"/>
          </w:tcPr>
          <w:p w14:paraId="23D68D0E">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电池续航时间≥90分钟</w:t>
            </w:r>
          </w:p>
        </w:tc>
        <w:tc>
          <w:tcPr>
            <w:tcW w:w="1292" w:type="dxa"/>
            <w:tcBorders>
              <w:tl2br w:val="nil"/>
              <w:tr2bl w:val="nil"/>
            </w:tcBorders>
            <w:shd w:val="clear" w:color="auto" w:fill="auto"/>
            <w:vAlign w:val="center"/>
          </w:tcPr>
          <w:p w14:paraId="6DAA88E1">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6EDF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dxa"/>
            <w:tcBorders>
              <w:tl2br w:val="nil"/>
              <w:tr2bl w:val="nil"/>
            </w:tcBorders>
            <w:shd w:val="clear" w:color="auto" w:fill="auto"/>
            <w:vAlign w:val="center"/>
          </w:tcPr>
          <w:p w14:paraId="6CEF7907">
            <w:pPr>
              <w:keepNext w:val="0"/>
              <w:keepLines w:val="0"/>
              <w:pageBreakBefore w:val="0"/>
              <w:widowControl w:val="0"/>
              <w:tabs>
                <w:tab w:val="left" w:pos="3369"/>
              </w:tabs>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6</w:t>
            </w:r>
          </w:p>
        </w:tc>
        <w:tc>
          <w:tcPr>
            <w:tcW w:w="6900" w:type="dxa"/>
            <w:tcBorders>
              <w:tl2br w:val="nil"/>
              <w:tr2bl w:val="nil"/>
            </w:tcBorders>
            <w:shd w:val="clear" w:color="auto" w:fill="FFFFFF" w:themeFill="background1"/>
            <w:vAlign w:val="center"/>
          </w:tcPr>
          <w:p w14:paraId="24A7D2E0">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外接交流电，在电池低电量时可以给电池充电，同时可以实现设备连续胸外按压</w:t>
            </w:r>
          </w:p>
        </w:tc>
        <w:tc>
          <w:tcPr>
            <w:tcW w:w="1292" w:type="dxa"/>
            <w:tcBorders>
              <w:tl2br w:val="nil"/>
              <w:tr2bl w:val="nil"/>
            </w:tcBorders>
            <w:shd w:val="clear" w:color="auto" w:fill="auto"/>
            <w:vAlign w:val="center"/>
          </w:tcPr>
          <w:p w14:paraId="5ACD67F3">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29C4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dxa"/>
            <w:tcBorders>
              <w:tl2br w:val="nil"/>
              <w:tr2bl w:val="nil"/>
            </w:tcBorders>
            <w:shd w:val="clear" w:color="auto" w:fill="auto"/>
            <w:vAlign w:val="center"/>
          </w:tcPr>
          <w:p w14:paraId="0339F94C">
            <w:pPr>
              <w:keepNext w:val="0"/>
              <w:keepLines w:val="0"/>
              <w:pageBreakBefore w:val="0"/>
              <w:widowControl w:val="0"/>
              <w:tabs>
                <w:tab w:val="left" w:pos="3369"/>
              </w:tabs>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7</w:t>
            </w:r>
          </w:p>
        </w:tc>
        <w:tc>
          <w:tcPr>
            <w:tcW w:w="6900" w:type="dxa"/>
            <w:tcBorders>
              <w:tl2br w:val="nil"/>
              <w:tr2bl w:val="nil"/>
            </w:tcBorders>
            <w:shd w:val="clear" w:color="auto" w:fill="FFFFFF" w:themeFill="background1"/>
            <w:vAlign w:val="center"/>
          </w:tcPr>
          <w:p w14:paraId="578CC558">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当低电量报警时，还可以进行至少25分钟的持续胸外按压</w:t>
            </w:r>
          </w:p>
        </w:tc>
        <w:tc>
          <w:tcPr>
            <w:tcW w:w="1292" w:type="dxa"/>
            <w:tcBorders>
              <w:tl2br w:val="nil"/>
              <w:tr2bl w:val="nil"/>
            </w:tcBorders>
            <w:shd w:val="clear" w:color="auto" w:fill="auto"/>
            <w:vAlign w:val="center"/>
          </w:tcPr>
          <w:p w14:paraId="71DC81B4">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DC52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dxa"/>
            <w:tcBorders>
              <w:tl2br w:val="nil"/>
              <w:tr2bl w:val="nil"/>
            </w:tcBorders>
            <w:shd w:val="clear" w:color="auto" w:fill="auto"/>
            <w:vAlign w:val="center"/>
          </w:tcPr>
          <w:p w14:paraId="3689F1CA">
            <w:pPr>
              <w:keepNext w:val="0"/>
              <w:keepLines w:val="0"/>
              <w:pageBreakBefore w:val="0"/>
              <w:widowControl w:val="0"/>
              <w:tabs>
                <w:tab w:val="left" w:pos="3369"/>
              </w:tabs>
              <w:kinsoku/>
              <w:wordWrap/>
              <w:overflowPunct/>
              <w:topLinePunct w:val="0"/>
              <w:autoSpaceDE/>
              <w:autoSpaceDN/>
              <w:bidi w:val="0"/>
              <w:adjustRightInd/>
              <w:snapToGrid w:val="0"/>
              <w:spacing w:line="360" w:lineRule="auto"/>
              <w:jc w:val="center"/>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lang w:val="en-US" w:eastAsia="zh-CN"/>
              </w:rPr>
              <w:t>8</w:t>
            </w:r>
          </w:p>
        </w:tc>
        <w:tc>
          <w:tcPr>
            <w:tcW w:w="6900" w:type="dxa"/>
            <w:tcBorders>
              <w:tl2br w:val="nil"/>
              <w:tr2bl w:val="nil"/>
            </w:tcBorders>
            <w:shd w:val="clear" w:color="auto" w:fill="FFFFFF" w:themeFill="background1"/>
            <w:vAlign w:val="center"/>
          </w:tcPr>
          <w:p w14:paraId="27948751">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采用背板加双侧支臂式按压结构，支臂与底板采用卡扣式连接，结构稳固，操作快捷</w:t>
            </w:r>
          </w:p>
        </w:tc>
        <w:tc>
          <w:tcPr>
            <w:tcW w:w="1292" w:type="dxa"/>
            <w:tcBorders>
              <w:tl2br w:val="nil"/>
              <w:tr2bl w:val="nil"/>
            </w:tcBorders>
            <w:shd w:val="clear" w:color="auto" w:fill="auto"/>
            <w:vAlign w:val="center"/>
          </w:tcPr>
          <w:p w14:paraId="6EA1B916">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CB64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1270" w:type="dxa"/>
            <w:tcBorders>
              <w:tl2br w:val="nil"/>
              <w:tr2bl w:val="nil"/>
            </w:tcBorders>
            <w:shd w:val="clear" w:color="auto" w:fill="auto"/>
            <w:vAlign w:val="center"/>
          </w:tcPr>
          <w:p w14:paraId="48DB24B5">
            <w:pPr>
              <w:keepNext w:val="0"/>
              <w:keepLines w:val="0"/>
              <w:pageBreakBefore w:val="0"/>
              <w:widowControl w:val="0"/>
              <w:tabs>
                <w:tab w:val="left" w:pos="3369"/>
              </w:tabs>
              <w:kinsoku/>
              <w:wordWrap/>
              <w:overflowPunct/>
              <w:topLinePunct w:val="0"/>
              <w:autoSpaceDE/>
              <w:autoSpaceDN/>
              <w:bidi w:val="0"/>
              <w:adjustRightInd/>
              <w:snapToGrid w:val="0"/>
              <w:spacing w:line="360" w:lineRule="auto"/>
              <w:jc w:val="center"/>
              <w:textAlignment w:val="auto"/>
              <w:rPr>
                <w:rFonts w:hint="eastAsia" w:ascii="宋体" w:hAnsi="宋体" w:eastAsia="宋体" w:cs="宋体"/>
                <w:bCs/>
                <w:kern w:val="2"/>
                <w:sz w:val="21"/>
                <w:szCs w:val="21"/>
                <w:lang w:val="en-US" w:eastAsia="zh-CN" w:bidi="ar-SA"/>
              </w:rPr>
            </w:pPr>
            <w:r>
              <w:rPr>
                <w:rFonts w:hint="eastAsia" w:ascii="宋体" w:hAnsi="宋体" w:eastAsia="宋体" w:cs="宋体"/>
                <w:kern w:val="2"/>
                <w:sz w:val="21"/>
                <w:szCs w:val="21"/>
                <w:vertAlign w:val="baseline"/>
                <w:lang w:val="en-US" w:eastAsia="zh-CN" w:bidi="ar-SA"/>
              </w:rPr>
              <w:t>9</w:t>
            </w:r>
          </w:p>
        </w:tc>
        <w:tc>
          <w:tcPr>
            <w:tcW w:w="6900" w:type="dxa"/>
            <w:tcBorders>
              <w:tl2br w:val="nil"/>
              <w:tr2bl w:val="nil"/>
            </w:tcBorders>
            <w:shd w:val="clear" w:color="auto" w:fill="FFFFFF" w:themeFill="background1"/>
            <w:vAlign w:val="center"/>
          </w:tcPr>
          <w:p w14:paraId="20C7D206">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启动按压键，按压头自动定位，接触到患者后自动按压，无需人工拉动按压头进行定位</w:t>
            </w:r>
          </w:p>
        </w:tc>
        <w:tc>
          <w:tcPr>
            <w:tcW w:w="1292" w:type="dxa"/>
            <w:tcBorders>
              <w:tl2br w:val="nil"/>
              <w:tr2bl w:val="nil"/>
            </w:tcBorders>
            <w:shd w:val="clear" w:color="auto" w:fill="auto"/>
            <w:vAlign w:val="center"/>
          </w:tcPr>
          <w:p w14:paraId="6B0FA7E8">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4024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dxa"/>
            <w:tcBorders>
              <w:tl2br w:val="nil"/>
              <w:tr2bl w:val="nil"/>
            </w:tcBorders>
            <w:shd w:val="clear" w:color="auto" w:fill="auto"/>
            <w:vAlign w:val="center"/>
          </w:tcPr>
          <w:p w14:paraId="6D83CEB3">
            <w:pPr>
              <w:keepNext w:val="0"/>
              <w:keepLines w:val="0"/>
              <w:pageBreakBefore w:val="0"/>
              <w:widowControl w:val="0"/>
              <w:tabs>
                <w:tab w:val="left" w:pos="3369"/>
              </w:tabs>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10</w:t>
            </w:r>
          </w:p>
        </w:tc>
        <w:tc>
          <w:tcPr>
            <w:tcW w:w="6900" w:type="dxa"/>
            <w:tcBorders>
              <w:tl2br w:val="nil"/>
              <w:tr2bl w:val="nil"/>
            </w:tcBorders>
            <w:shd w:val="clear" w:color="auto" w:fill="FFFFFF" w:themeFill="background1"/>
            <w:vAlign w:val="center"/>
          </w:tcPr>
          <w:p w14:paraId="5084C4ED">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主机重量（含电池及背板）≤9.0kg</w:t>
            </w:r>
          </w:p>
        </w:tc>
        <w:tc>
          <w:tcPr>
            <w:tcW w:w="1292" w:type="dxa"/>
            <w:tcBorders>
              <w:tl2br w:val="nil"/>
              <w:tr2bl w:val="nil"/>
            </w:tcBorders>
            <w:shd w:val="clear" w:color="auto" w:fill="auto"/>
            <w:vAlign w:val="center"/>
          </w:tcPr>
          <w:p w14:paraId="654F7D6F">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0213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dxa"/>
            <w:tcBorders>
              <w:tl2br w:val="nil"/>
              <w:tr2bl w:val="nil"/>
            </w:tcBorders>
            <w:shd w:val="clear" w:color="auto" w:fill="auto"/>
            <w:vAlign w:val="center"/>
          </w:tcPr>
          <w:p w14:paraId="08F7A4C3">
            <w:pPr>
              <w:keepNext w:val="0"/>
              <w:keepLines w:val="0"/>
              <w:pageBreakBefore w:val="0"/>
              <w:widowControl w:val="0"/>
              <w:tabs>
                <w:tab w:val="left" w:pos="3369"/>
              </w:tabs>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11</w:t>
            </w:r>
          </w:p>
        </w:tc>
        <w:tc>
          <w:tcPr>
            <w:tcW w:w="6900" w:type="dxa"/>
            <w:tcBorders>
              <w:tl2br w:val="nil"/>
              <w:tr2bl w:val="nil"/>
            </w:tcBorders>
            <w:shd w:val="clear" w:color="auto" w:fill="FFFFFF" w:themeFill="background1"/>
            <w:vAlign w:val="center"/>
          </w:tcPr>
          <w:p w14:paraId="401597E4">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主机内置彩色触摸屏，屏幕尺寸≥3.5英寸，具备物理按键</w:t>
            </w:r>
          </w:p>
        </w:tc>
        <w:tc>
          <w:tcPr>
            <w:tcW w:w="1292" w:type="dxa"/>
            <w:tcBorders>
              <w:tl2br w:val="nil"/>
              <w:tr2bl w:val="nil"/>
            </w:tcBorders>
            <w:shd w:val="clear" w:color="auto" w:fill="auto"/>
            <w:vAlign w:val="center"/>
          </w:tcPr>
          <w:p w14:paraId="5A0101A2">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0B69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dxa"/>
            <w:tcBorders>
              <w:tl2br w:val="nil"/>
              <w:tr2bl w:val="nil"/>
            </w:tcBorders>
            <w:shd w:val="clear" w:color="auto" w:fill="auto"/>
            <w:vAlign w:val="center"/>
          </w:tcPr>
          <w:p w14:paraId="62F96AC7">
            <w:pPr>
              <w:keepNext w:val="0"/>
              <w:keepLines w:val="0"/>
              <w:pageBreakBefore w:val="0"/>
              <w:widowControl w:val="0"/>
              <w:tabs>
                <w:tab w:val="left" w:pos="3369"/>
              </w:tabs>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12</w:t>
            </w:r>
          </w:p>
        </w:tc>
        <w:tc>
          <w:tcPr>
            <w:tcW w:w="6900" w:type="dxa"/>
            <w:tcBorders>
              <w:tl2br w:val="nil"/>
              <w:tr2bl w:val="nil"/>
            </w:tcBorders>
            <w:shd w:val="clear" w:color="auto" w:fill="FFFFFF" w:themeFill="background1"/>
            <w:vAlign w:val="center"/>
          </w:tcPr>
          <w:p w14:paraId="213FAC8E">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按压深度范围：30-60mm范围以内，按压深度误差≤±2mm</w:t>
            </w:r>
          </w:p>
        </w:tc>
        <w:tc>
          <w:tcPr>
            <w:tcW w:w="1292" w:type="dxa"/>
            <w:tcBorders>
              <w:tl2br w:val="nil"/>
              <w:tr2bl w:val="nil"/>
            </w:tcBorders>
            <w:shd w:val="clear" w:color="auto" w:fill="auto"/>
            <w:vAlign w:val="center"/>
          </w:tcPr>
          <w:p w14:paraId="610BFCED">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214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dxa"/>
            <w:tcBorders>
              <w:tl2br w:val="nil"/>
              <w:tr2bl w:val="nil"/>
            </w:tcBorders>
            <w:shd w:val="clear" w:color="auto" w:fill="auto"/>
            <w:vAlign w:val="center"/>
          </w:tcPr>
          <w:p w14:paraId="1935E972">
            <w:pPr>
              <w:keepNext w:val="0"/>
              <w:keepLines w:val="0"/>
              <w:pageBreakBefore w:val="0"/>
              <w:widowControl w:val="0"/>
              <w:tabs>
                <w:tab w:val="left" w:pos="3369"/>
              </w:tabs>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13</w:t>
            </w:r>
          </w:p>
        </w:tc>
        <w:tc>
          <w:tcPr>
            <w:tcW w:w="6900" w:type="dxa"/>
            <w:tcBorders>
              <w:tl2br w:val="nil"/>
              <w:tr2bl w:val="nil"/>
            </w:tcBorders>
            <w:shd w:val="clear" w:color="auto" w:fill="FFFFFF" w:themeFill="background1"/>
            <w:vAlign w:val="center"/>
          </w:tcPr>
          <w:p w14:paraId="02EF2E1B">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按压深度连续可调，调节步长≤1mm</w:t>
            </w:r>
          </w:p>
        </w:tc>
        <w:tc>
          <w:tcPr>
            <w:tcW w:w="1292" w:type="dxa"/>
            <w:tcBorders>
              <w:tl2br w:val="nil"/>
              <w:tr2bl w:val="nil"/>
            </w:tcBorders>
            <w:shd w:val="clear" w:color="auto" w:fill="auto"/>
            <w:vAlign w:val="center"/>
          </w:tcPr>
          <w:p w14:paraId="4A81266F">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6B1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dxa"/>
            <w:tcBorders>
              <w:tl2br w:val="nil"/>
              <w:tr2bl w:val="nil"/>
            </w:tcBorders>
            <w:shd w:val="clear" w:color="auto" w:fill="auto"/>
            <w:vAlign w:val="center"/>
          </w:tcPr>
          <w:p w14:paraId="5B9BBA7E">
            <w:pPr>
              <w:keepNext w:val="0"/>
              <w:keepLines w:val="0"/>
              <w:pageBreakBefore w:val="0"/>
              <w:widowControl w:val="0"/>
              <w:tabs>
                <w:tab w:val="left" w:pos="3369"/>
              </w:tabs>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14</w:t>
            </w:r>
          </w:p>
        </w:tc>
        <w:tc>
          <w:tcPr>
            <w:tcW w:w="6900" w:type="dxa"/>
            <w:tcBorders>
              <w:tl2br w:val="nil"/>
              <w:tr2bl w:val="nil"/>
            </w:tcBorders>
            <w:shd w:val="clear" w:color="auto" w:fill="FFFFFF" w:themeFill="background1"/>
            <w:vAlign w:val="center"/>
          </w:tcPr>
          <w:p w14:paraId="0E3D0CC4">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按压频率：100-120次/分钟，3档以上可调，按压频率误差≤±1次/分钟</w:t>
            </w:r>
          </w:p>
        </w:tc>
        <w:tc>
          <w:tcPr>
            <w:tcW w:w="1292" w:type="dxa"/>
            <w:tcBorders>
              <w:tl2br w:val="nil"/>
              <w:tr2bl w:val="nil"/>
            </w:tcBorders>
            <w:shd w:val="clear" w:color="auto" w:fill="auto"/>
            <w:vAlign w:val="center"/>
          </w:tcPr>
          <w:p w14:paraId="415FF2CF">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54A7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dxa"/>
            <w:tcBorders>
              <w:tl2br w:val="nil"/>
              <w:tr2bl w:val="nil"/>
            </w:tcBorders>
            <w:shd w:val="clear" w:color="auto" w:fill="auto"/>
            <w:vAlign w:val="center"/>
          </w:tcPr>
          <w:p w14:paraId="1ECE1AC2">
            <w:pPr>
              <w:keepNext w:val="0"/>
              <w:keepLines w:val="0"/>
              <w:pageBreakBefore w:val="0"/>
              <w:widowControl w:val="0"/>
              <w:tabs>
                <w:tab w:val="left" w:pos="3369"/>
              </w:tabs>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15</w:t>
            </w:r>
          </w:p>
        </w:tc>
        <w:tc>
          <w:tcPr>
            <w:tcW w:w="6900" w:type="dxa"/>
            <w:tcBorders>
              <w:tl2br w:val="nil"/>
              <w:tr2bl w:val="nil"/>
            </w:tcBorders>
            <w:shd w:val="clear" w:color="auto" w:fill="FFFFFF" w:themeFill="background1"/>
            <w:vAlign w:val="center"/>
          </w:tcPr>
          <w:p w14:paraId="1F1E0DF7">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按压模式：至少包括15:2模式、30:2模式和连续按压模式</w:t>
            </w:r>
          </w:p>
        </w:tc>
        <w:tc>
          <w:tcPr>
            <w:tcW w:w="1292" w:type="dxa"/>
            <w:tcBorders>
              <w:tl2br w:val="nil"/>
              <w:tr2bl w:val="nil"/>
            </w:tcBorders>
            <w:shd w:val="clear" w:color="auto" w:fill="auto"/>
            <w:vAlign w:val="center"/>
          </w:tcPr>
          <w:p w14:paraId="7B8208FE">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3117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dxa"/>
            <w:tcBorders>
              <w:tl2br w:val="nil"/>
              <w:tr2bl w:val="nil"/>
            </w:tcBorders>
            <w:shd w:val="clear" w:color="auto" w:fill="auto"/>
            <w:vAlign w:val="center"/>
          </w:tcPr>
          <w:p w14:paraId="462BB7BC">
            <w:pPr>
              <w:keepNext w:val="0"/>
              <w:keepLines w:val="0"/>
              <w:pageBreakBefore w:val="0"/>
              <w:widowControl w:val="0"/>
              <w:tabs>
                <w:tab w:val="left" w:pos="3369"/>
              </w:tabs>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16</w:t>
            </w:r>
          </w:p>
        </w:tc>
        <w:tc>
          <w:tcPr>
            <w:tcW w:w="6900" w:type="dxa"/>
            <w:tcBorders>
              <w:tl2br w:val="nil"/>
              <w:tr2bl w:val="nil"/>
            </w:tcBorders>
            <w:shd w:val="clear" w:color="auto" w:fill="FFFFFF" w:themeFill="background1"/>
            <w:vAlign w:val="center"/>
          </w:tcPr>
          <w:p w14:paraId="04C5F90E">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通气暂停时间可调：2-5秒范围以上</w:t>
            </w:r>
          </w:p>
        </w:tc>
        <w:tc>
          <w:tcPr>
            <w:tcW w:w="1292" w:type="dxa"/>
            <w:tcBorders>
              <w:tl2br w:val="nil"/>
              <w:tr2bl w:val="nil"/>
            </w:tcBorders>
            <w:shd w:val="clear" w:color="auto" w:fill="auto"/>
            <w:vAlign w:val="center"/>
          </w:tcPr>
          <w:p w14:paraId="3356A57E">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EC29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dxa"/>
            <w:tcBorders>
              <w:tl2br w:val="nil"/>
              <w:tr2bl w:val="nil"/>
            </w:tcBorders>
            <w:shd w:val="clear" w:color="auto" w:fill="auto"/>
            <w:vAlign w:val="center"/>
          </w:tcPr>
          <w:p w14:paraId="5A869E9C">
            <w:pPr>
              <w:keepNext w:val="0"/>
              <w:keepLines w:val="0"/>
              <w:pageBreakBefore w:val="0"/>
              <w:widowControl w:val="0"/>
              <w:tabs>
                <w:tab w:val="left" w:pos="3369"/>
              </w:tabs>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17</w:t>
            </w:r>
          </w:p>
        </w:tc>
        <w:tc>
          <w:tcPr>
            <w:tcW w:w="6900" w:type="dxa"/>
            <w:tcBorders>
              <w:tl2br w:val="nil"/>
              <w:tr2bl w:val="nil"/>
            </w:tcBorders>
            <w:shd w:val="clear" w:color="auto" w:fill="FFFFFF" w:themeFill="background1"/>
            <w:vAlign w:val="center"/>
          </w:tcPr>
          <w:p w14:paraId="7FD61E21">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按压/释放比：1:1</w:t>
            </w:r>
          </w:p>
        </w:tc>
        <w:tc>
          <w:tcPr>
            <w:tcW w:w="1292" w:type="dxa"/>
            <w:tcBorders>
              <w:tl2br w:val="nil"/>
              <w:tr2bl w:val="nil"/>
            </w:tcBorders>
            <w:shd w:val="clear" w:color="auto" w:fill="auto"/>
            <w:vAlign w:val="center"/>
          </w:tcPr>
          <w:p w14:paraId="562BCE4D">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3649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dxa"/>
            <w:tcBorders>
              <w:tl2br w:val="nil"/>
              <w:tr2bl w:val="nil"/>
            </w:tcBorders>
            <w:shd w:val="clear" w:color="auto" w:fill="auto"/>
            <w:vAlign w:val="center"/>
          </w:tcPr>
          <w:p w14:paraId="2D6F3835">
            <w:pPr>
              <w:keepNext w:val="0"/>
              <w:keepLines w:val="0"/>
              <w:pageBreakBefore w:val="0"/>
              <w:widowControl w:val="0"/>
              <w:tabs>
                <w:tab w:val="left" w:pos="3369"/>
              </w:tabs>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18</w:t>
            </w:r>
          </w:p>
        </w:tc>
        <w:tc>
          <w:tcPr>
            <w:tcW w:w="6900" w:type="dxa"/>
            <w:tcBorders>
              <w:tl2br w:val="nil"/>
              <w:tr2bl w:val="nil"/>
            </w:tcBorders>
            <w:shd w:val="clear" w:color="auto" w:fill="FFFFFF" w:themeFill="background1"/>
            <w:vAlign w:val="center"/>
          </w:tcPr>
          <w:p w14:paraId="520E51DD">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具有手臂固定带和移位固定带，手臂可与主机固定连接，方便移动患者</w:t>
            </w:r>
          </w:p>
        </w:tc>
        <w:tc>
          <w:tcPr>
            <w:tcW w:w="1292" w:type="dxa"/>
            <w:tcBorders>
              <w:tl2br w:val="nil"/>
              <w:tr2bl w:val="nil"/>
            </w:tcBorders>
            <w:shd w:val="clear" w:color="auto" w:fill="auto"/>
            <w:vAlign w:val="center"/>
          </w:tcPr>
          <w:p w14:paraId="77196C2E">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5050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dxa"/>
            <w:tcBorders>
              <w:tl2br w:val="nil"/>
              <w:tr2bl w:val="nil"/>
            </w:tcBorders>
            <w:shd w:val="clear" w:color="auto" w:fill="auto"/>
            <w:vAlign w:val="center"/>
          </w:tcPr>
          <w:p w14:paraId="338BDF3A">
            <w:pPr>
              <w:pStyle w:val="10"/>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19</w:t>
            </w:r>
          </w:p>
        </w:tc>
        <w:tc>
          <w:tcPr>
            <w:tcW w:w="6900" w:type="dxa"/>
            <w:tcBorders>
              <w:tl2br w:val="nil"/>
              <w:tr2bl w:val="nil"/>
            </w:tcBorders>
            <w:shd w:val="clear" w:color="auto" w:fill="FFFFFF" w:themeFill="background1"/>
            <w:vAlign w:val="center"/>
          </w:tcPr>
          <w:p w14:paraId="1B050C81">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主机内置ETCO</w:t>
            </w:r>
            <w:r>
              <w:rPr>
                <w:rFonts w:hint="eastAsia" w:ascii="宋体" w:hAnsi="宋体" w:eastAsia="宋体" w:cs="宋体"/>
                <w:kern w:val="0"/>
                <w:sz w:val="21"/>
                <w:szCs w:val="21"/>
                <w:vertAlign w:val="subscript"/>
                <w:lang w:val="en-US" w:eastAsia="zh-CN"/>
              </w:rPr>
              <w:t>2</w:t>
            </w:r>
            <w:r>
              <w:rPr>
                <w:rFonts w:hint="eastAsia" w:ascii="宋体" w:hAnsi="宋体" w:eastAsia="宋体" w:cs="宋体"/>
                <w:kern w:val="0"/>
                <w:sz w:val="21"/>
                <w:szCs w:val="21"/>
                <w:lang w:val="en-US" w:eastAsia="zh-CN"/>
              </w:rPr>
              <w:t>监测接口</w:t>
            </w:r>
          </w:p>
        </w:tc>
        <w:tc>
          <w:tcPr>
            <w:tcW w:w="1292" w:type="dxa"/>
            <w:tcBorders>
              <w:tl2br w:val="nil"/>
              <w:tr2bl w:val="nil"/>
            </w:tcBorders>
            <w:shd w:val="clear" w:color="auto" w:fill="auto"/>
            <w:vAlign w:val="center"/>
          </w:tcPr>
          <w:p w14:paraId="059DA020">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E348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dxa"/>
            <w:tcBorders>
              <w:tl2br w:val="nil"/>
              <w:tr2bl w:val="nil"/>
            </w:tcBorders>
            <w:shd w:val="clear" w:color="auto" w:fill="auto"/>
            <w:vAlign w:val="top"/>
          </w:tcPr>
          <w:p w14:paraId="0B708774">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bCs/>
                <w:kern w:val="0"/>
                <w:sz w:val="21"/>
                <w:szCs w:val="21"/>
                <w:lang w:val="en-US" w:eastAsia="zh-CN"/>
              </w:rPr>
              <w:t>20</w:t>
            </w:r>
          </w:p>
        </w:tc>
        <w:tc>
          <w:tcPr>
            <w:tcW w:w="6900" w:type="dxa"/>
            <w:tcBorders>
              <w:tl2br w:val="nil"/>
              <w:tr2bl w:val="nil"/>
            </w:tcBorders>
            <w:shd w:val="clear" w:color="auto" w:fill="FFFFFF" w:themeFill="background1"/>
            <w:vAlign w:val="center"/>
          </w:tcPr>
          <w:p w14:paraId="79FE93EF">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心肺复苏机可与呼吸机联动</w:t>
            </w:r>
          </w:p>
        </w:tc>
        <w:tc>
          <w:tcPr>
            <w:tcW w:w="1292" w:type="dxa"/>
            <w:tcBorders>
              <w:tl2br w:val="nil"/>
              <w:tr2bl w:val="nil"/>
            </w:tcBorders>
            <w:shd w:val="clear" w:color="auto" w:fill="auto"/>
            <w:vAlign w:val="center"/>
          </w:tcPr>
          <w:p w14:paraId="29DD6B98">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1643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dxa"/>
            <w:tcBorders>
              <w:tl2br w:val="nil"/>
              <w:tr2bl w:val="nil"/>
            </w:tcBorders>
            <w:shd w:val="clear" w:color="auto" w:fill="auto"/>
            <w:vAlign w:val="center"/>
          </w:tcPr>
          <w:p w14:paraId="7637C2AC">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21</w:t>
            </w:r>
          </w:p>
        </w:tc>
        <w:tc>
          <w:tcPr>
            <w:tcW w:w="6900" w:type="dxa"/>
            <w:tcBorders>
              <w:tl2br w:val="nil"/>
              <w:tr2bl w:val="nil"/>
            </w:tcBorders>
            <w:shd w:val="clear" w:color="auto" w:fill="FFFFFF" w:themeFill="background1"/>
            <w:vAlign w:val="center"/>
          </w:tcPr>
          <w:p w14:paraId="5DB8B056">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PCI环境下：背板采用可透X光材质，可在导管室经皮冠脉贯通术时，在连续胸外按压时，不阻挡手术视野</w:t>
            </w:r>
          </w:p>
        </w:tc>
        <w:tc>
          <w:tcPr>
            <w:tcW w:w="1292" w:type="dxa"/>
            <w:tcBorders>
              <w:tl2br w:val="nil"/>
              <w:tr2bl w:val="nil"/>
            </w:tcBorders>
            <w:shd w:val="clear" w:color="auto" w:fill="auto"/>
            <w:vAlign w:val="center"/>
          </w:tcPr>
          <w:p w14:paraId="4B6BE232">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AB96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dxa"/>
            <w:tcBorders>
              <w:tl2br w:val="nil"/>
              <w:tr2bl w:val="nil"/>
            </w:tcBorders>
            <w:shd w:val="clear" w:color="auto" w:fill="auto"/>
            <w:vAlign w:val="center"/>
          </w:tcPr>
          <w:p w14:paraId="19975116">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22</w:t>
            </w:r>
          </w:p>
        </w:tc>
        <w:tc>
          <w:tcPr>
            <w:tcW w:w="6900" w:type="dxa"/>
            <w:tcBorders>
              <w:tl2br w:val="nil"/>
              <w:tr2bl w:val="nil"/>
            </w:tcBorders>
            <w:shd w:val="clear" w:color="auto" w:fill="FFFFFF" w:themeFill="background1"/>
            <w:vAlign w:val="center"/>
          </w:tcPr>
          <w:p w14:paraId="0929AEB3">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数据通信功能：可通过蓝牙或WIFI连接</w:t>
            </w:r>
          </w:p>
        </w:tc>
        <w:tc>
          <w:tcPr>
            <w:tcW w:w="1292" w:type="dxa"/>
            <w:tcBorders>
              <w:tl2br w:val="nil"/>
              <w:tr2bl w:val="nil"/>
            </w:tcBorders>
            <w:shd w:val="clear" w:color="auto" w:fill="auto"/>
            <w:vAlign w:val="center"/>
          </w:tcPr>
          <w:p w14:paraId="14899292">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0206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dxa"/>
            <w:tcBorders>
              <w:tl2br w:val="nil"/>
              <w:tr2bl w:val="nil"/>
            </w:tcBorders>
            <w:shd w:val="clear" w:color="auto" w:fill="auto"/>
            <w:vAlign w:val="center"/>
          </w:tcPr>
          <w:p w14:paraId="3D2E1731">
            <w:pPr>
              <w:widowControl/>
              <w:adjustRightInd w:val="0"/>
              <w:snapToGrid w:val="0"/>
              <w:spacing w:line="360" w:lineRule="auto"/>
              <w:jc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23</w:t>
            </w:r>
          </w:p>
        </w:tc>
        <w:tc>
          <w:tcPr>
            <w:tcW w:w="6900" w:type="dxa"/>
            <w:tcBorders>
              <w:tl2br w:val="nil"/>
              <w:tr2bl w:val="nil"/>
            </w:tcBorders>
            <w:shd w:val="clear" w:color="auto" w:fill="FFFFFF" w:themeFill="background1"/>
            <w:vAlign w:val="center"/>
          </w:tcPr>
          <w:p w14:paraId="4A259193">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通过生物相容性测试：符合国家标准GB/T16886的要求</w:t>
            </w:r>
          </w:p>
        </w:tc>
        <w:tc>
          <w:tcPr>
            <w:tcW w:w="1292" w:type="dxa"/>
            <w:tcBorders>
              <w:tl2br w:val="nil"/>
              <w:tr2bl w:val="nil"/>
            </w:tcBorders>
            <w:shd w:val="clear" w:color="auto" w:fill="auto"/>
            <w:vAlign w:val="center"/>
          </w:tcPr>
          <w:p w14:paraId="6854D291">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C067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dxa"/>
            <w:tcBorders>
              <w:tl2br w:val="nil"/>
              <w:tr2bl w:val="nil"/>
            </w:tcBorders>
            <w:shd w:val="clear" w:color="auto" w:fill="auto"/>
            <w:vAlign w:val="center"/>
          </w:tcPr>
          <w:p w14:paraId="135291EE">
            <w:pPr>
              <w:widowControl/>
              <w:adjustRightInd w:val="0"/>
              <w:snapToGrid w:val="0"/>
              <w:spacing w:line="360" w:lineRule="auto"/>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24</w:t>
            </w:r>
          </w:p>
        </w:tc>
        <w:tc>
          <w:tcPr>
            <w:tcW w:w="6900" w:type="dxa"/>
            <w:tcBorders>
              <w:tl2br w:val="nil"/>
              <w:tr2bl w:val="nil"/>
            </w:tcBorders>
            <w:shd w:val="clear" w:color="auto" w:fill="FFFFFF" w:themeFill="background1"/>
            <w:vAlign w:val="center"/>
          </w:tcPr>
          <w:p w14:paraId="70FAB1DB">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防电击保护等级：防除颤CF型，应用部分可与患者心脏直接接触试用，提供第三方检验机构出具的检测报告</w:t>
            </w:r>
          </w:p>
        </w:tc>
        <w:tc>
          <w:tcPr>
            <w:tcW w:w="1292" w:type="dxa"/>
            <w:tcBorders>
              <w:tl2br w:val="nil"/>
              <w:tr2bl w:val="nil"/>
            </w:tcBorders>
            <w:shd w:val="clear" w:color="auto" w:fill="auto"/>
            <w:vAlign w:val="center"/>
          </w:tcPr>
          <w:p w14:paraId="69BAC731">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D95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dxa"/>
            <w:tcBorders>
              <w:tl2br w:val="nil"/>
              <w:tr2bl w:val="nil"/>
            </w:tcBorders>
            <w:shd w:val="clear" w:color="auto" w:fill="auto"/>
            <w:vAlign w:val="center"/>
          </w:tcPr>
          <w:p w14:paraId="16918C5B">
            <w:pPr>
              <w:widowControl/>
              <w:adjustRightInd w:val="0"/>
              <w:snapToGrid w:val="0"/>
              <w:spacing w:line="360" w:lineRule="auto"/>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25</w:t>
            </w:r>
          </w:p>
        </w:tc>
        <w:tc>
          <w:tcPr>
            <w:tcW w:w="6900" w:type="dxa"/>
            <w:tcBorders>
              <w:tl2br w:val="nil"/>
              <w:tr2bl w:val="nil"/>
            </w:tcBorders>
            <w:shd w:val="clear" w:color="auto" w:fill="FFFFFF" w:themeFill="background1"/>
            <w:vAlign w:val="center"/>
          </w:tcPr>
          <w:p w14:paraId="0FF16280">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能满足炎热夏季高温和寒冷冬季低温急救</w:t>
            </w:r>
          </w:p>
        </w:tc>
        <w:tc>
          <w:tcPr>
            <w:tcW w:w="1292" w:type="dxa"/>
            <w:tcBorders>
              <w:tl2br w:val="nil"/>
              <w:tr2bl w:val="nil"/>
            </w:tcBorders>
            <w:shd w:val="clear" w:color="auto" w:fill="auto"/>
            <w:vAlign w:val="center"/>
          </w:tcPr>
          <w:p w14:paraId="05985403">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598B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dxa"/>
            <w:tcBorders>
              <w:tl2br w:val="nil"/>
              <w:tr2bl w:val="nil"/>
            </w:tcBorders>
            <w:shd w:val="clear" w:color="auto" w:fill="auto"/>
            <w:vAlign w:val="center"/>
          </w:tcPr>
          <w:p w14:paraId="7C35B31A">
            <w:pPr>
              <w:widowControl/>
              <w:adjustRightInd w:val="0"/>
              <w:snapToGrid w:val="0"/>
              <w:spacing w:line="360" w:lineRule="auto"/>
              <w:jc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26</w:t>
            </w:r>
          </w:p>
        </w:tc>
        <w:tc>
          <w:tcPr>
            <w:tcW w:w="6900" w:type="dxa"/>
            <w:tcBorders>
              <w:tl2br w:val="nil"/>
              <w:tr2bl w:val="nil"/>
            </w:tcBorders>
            <w:shd w:val="clear" w:color="auto" w:fill="auto"/>
            <w:vAlign w:val="center"/>
          </w:tcPr>
          <w:p w14:paraId="50D2B4F8">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配置要求:至少包含主机1台、便携背包1套、电源线1套</w:t>
            </w:r>
          </w:p>
        </w:tc>
        <w:tc>
          <w:tcPr>
            <w:tcW w:w="1292" w:type="dxa"/>
            <w:tcBorders>
              <w:tl2br w:val="nil"/>
              <w:tr2bl w:val="nil"/>
            </w:tcBorders>
            <w:shd w:val="clear" w:color="auto" w:fill="auto"/>
            <w:vAlign w:val="center"/>
          </w:tcPr>
          <w:p w14:paraId="42EEE4F7">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3F64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dxa"/>
            <w:tcBorders>
              <w:tl2br w:val="nil"/>
              <w:tr2bl w:val="nil"/>
            </w:tcBorders>
            <w:shd w:val="clear" w:color="auto" w:fill="auto"/>
          </w:tcPr>
          <w:p w14:paraId="1B25A564">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27</w:t>
            </w:r>
          </w:p>
        </w:tc>
        <w:tc>
          <w:tcPr>
            <w:tcW w:w="6900" w:type="dxa"/>
            <w:tcBorders>
              <w:tl2br w:val="nil"/>
              <w:tr2bl w:val="nil"/>
            </w:tcBorders>
            <w:shd w:val="clear" w:color="auto" w:fill="auto"/>
            <w:vAlign w:val="center"/>
          </w:tcPr>
          <w:p w14:paraId="0A440684">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使用年限</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8</w:t>
            </w:r>
            <w:r>
              <w:rPr>
                <w:rFonts w:hint="eastAsia" w:ascii="宋体" w:hAnsi="宋体" w:eastAsia="宋体" w:cs="宋体"/>
                <w:kern w:val="0"/>
                <w:sz w:val="21"/>
                <w:szCs w:val="21"/>
                <w:highlight w:val="none"/>
              </w:rPr>
              <w:t>年</w:t>
            </w:r>
            <w:r>
              <w:rPr>
                <w:rFonts w:hint="eastAsia" w:ascii="宋体" w:hAnsi="宋体" w:eastAsia="宋体" w:cs="宋体"/>
                <w:kern w:val="0"/>
                <w:sz w:val="21"/>
                <w:szCs w:val="21"/>
              </w:rPr>
              <w:t>，提供铭牌或说明书证明</w:t>
            </w:r>
          </w:p>
        </w:tc>
        <w:tc>
          <w:tcPr>
            <w:tcW w:w="1292" w:type="dxa"/>
            <w:tcBorders>
              <w:tl2br w:val="nil"/>
              <w:tr2bl w:val="nil"/>
            </w:tcBorders>
            <w:shd w:val="clear" w:color="auto" w:fill="auto"/>
            <w:vAlign w:val="center"/>
          </w:tcPr>
          <w:p w14:paraId="20F98E3E">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CEA2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dxa"/>
            <w:tcBorders>
              <w:tl2br w:val="nil"/>
              <w:tr2bl w:val="nil"/>
            </w:tcBorders>
            <w:shd w:val="clear" w:color="auto" w:fill="auto"/>
            <w:vAlign w:val="center"/>
          </w:tcPr>
          <w:p w14:paraId="1294E1A1">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28</w:t>
            </w:r>
          </w:p>
        </w:tc>
        <w:tc>
          <w:tcPr>
            <w:tcW w:w="6900" w:type="dxa"/>
            <w:tcBorders>
              <w:tl2br w:val="nil"/>
              <w:tr2bl w:val="nil"/>
            </w:tcBorders>
            <w:shd w:val="clear" w:color="auto" w:fill="auto"/>
            <w:vAlign w:val="center"/>
          </w:tcPr>
          <w:p w14:paraId="384DB7F8">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提供详细配置清单及分项报价(含名称、品牌、规格型号、数量、单价)</w:t>
            </w:r>
          </w:p>
        </w:tc>
        <w:tc>
          <w:tcPr>
            <w:tcW w:w="1292" w:type="dxa"/>
            <w:tcBorders>
              <w:tl2br w:val="nil"/>
              <w:tr2bl w:val="nil"/>
            </w:tcBorders>
            <w:shd w:val="clear" w:color="auto" w:fill="auto"/>
            <w:vAlign w:val="center"/>
          </w:tcPr>
          <w:p w14:paraId="01376540">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6DBC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dxa"/>
            <w:tcBorders>
              <w:tl2br w:val="nil"/>
              <w:tr2bl w:val="nil"/>
            </w:tcBorders>
            <w:shd w:val="clear" w:color="auto" w:fill="auto"/>
            <w:vAlign w:val="center"/>
          </w:tcPr>
          <w:p w14:paraId="216D845E">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29</w:t>
            </w:r>
          </w:p>
        </w:tc>
        <w:tc>
          <w:tcPr>
            <w:tcW w:w="6900" w:type="dxa"/>
            <w:tcBorders>
              <w:tl2br w:val="nil"/>
              <w:tr2bl w:val="nil"/>
            </w:tcBorders>
            <w:shd w:val="clear" w:color="auto" w:fill="auto"/>
            <w:vAlign w:val="center"/>
          </w:tcPr>
          <w:p w14:paraId="16E57BB8">
            <w:pPr>
              <w:widowControl/>
              <w:adjustRightInd w:val="0"/>
              <w:snapToGrid w:val="0"/>
              <w:spacing w:line="360" w:lineRule="auto"/>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提供</w:t>
            </w:r>
            <w:r>
              <w:rPr>
                <w:rFonts w:hint="eastAsia" w:ascii="宋体" w:hAnsi="宋体" w:eastAsia="宋体" w:cs="宋体"/>
                <w:kern w:val="0"/>
                <w:sz w:val="21"/>
                <w:szCs w:val="21"/>
              </w:rPr>
              <w:t>设备附件及各类配件详细报价（</w:t>
            </w:r>
            <w:r>
              <w:rPr>
                <w:rFonts w:hint="eastAsia" w:ascii="宋体" w:hAnsi="宋体" w:eastAsia="宋体" w:cs="宋体"/>
                <w:bCs/>
                <w:kern w:val="0"/>
                <w:sz w:val="21"/>
                <w:szCs w:val="21"/>
              </w:rPr>
              <w:t>含名称、</w:t>
            </w:r>
            <w:r>
              <w:rPr>
                <w:rFonts w:hint="eastAsia" w:ascii="宋体" w:hAnsi="宋体" w:eastAsia="宋体" w:cs="宋体"/>
                <w:kern w:val="0"/>
                <w:sz w:val="21"/>
                <w:szCs w:val="21"/>
              </w:rPr>
              <w:t>品牌、规格型号、</w:t>
            </w:r>
            <w:r>
              <w:rPr>
                <w:rFonts w:hint="eastAsia" w:ascii="宋体" w:hAnsi="宋体" w:eastAsia="宋体" w:cs="宋体"/>
                <w:bCs/>
                <w:kern w:val="0"/>
                <w:sz w:val="21"/>
                <w:szCs w:val="21"/>
              </w:rPr>
              <w:t>数量、单价)</w:t>
            </w:r>
          </w:p>
        </w:tc>
        <w:tc>
          <w:tcPr>
            <w:tcW w:w="1292" w:type="dxa"/>
            <w:tcBorders>
              <w:tl2br w:val="nil"/>
              <w:tr2bl w:val="nil"/>
            </w:tcBorders>
            <w:shd w:val="clear" w:color="auto" w:fill="auto"/>
            <w:vAlign w:val="center"/>
          </w:tcPr>
          <w:p w14:paraId="78057F31">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51A3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dxa"/>
            <w:tcBorders>
              <w:tl2br w:val="nil"/>
              <w:tr2bl w:val="nil"/>
            </w:tcBorders>
            <w:shd w:val="clear" w:color="auto" w:fill="auto"/>
            <w:vAlign w:val="center"/>
          </w:tcPr>
          <w:p w14:paraId="0200A63F">
            <w:pPr>
              <w:widowControl/>
              <w:adjustRightInd w:val="0"/>
              <w:snapToGrid w:val="0"/>
              <w:spacing w:line="360" w:lineRule="auto"/>
              <w:jc w:val="center"/>
              <w:rPr>
                <w:rFonts w:hint="eastAsia" w:ascii="宋体" w:hAnsi="宋体" w:eastAsia="宋体" w:cs="宋体"/>
                <w:bCs/>
                <w:color w:val="FF0000"/>
                <w:kern w:val="0"/>
                <w:sz w:val="21"/>
                <w:szCs w:val="21"/>
                <w:lang w:val="en-US" w:eastAsia="zh-CN"/>
              </w:rPr>
            </w:pPr>
            <w:r>
              <w:rPr>
                <w:rFonts w:hint="eastAsia" w:ascii="宋体" w:hAnsi="宋体" w:eastAsia="宋体" w:cs="宋体"/>
                <w:bCs/>
                <w:color w:val="auto"/>
                <w:kern w:val="0"/>
                <w:sz w:val="21"/>
                <w:szCs w:val="21"/>
                <w:lang w:val="en-US" w:eastAsia="zh-CN"/>
              </w:rPr>
              <w:t>30</w:t>
            </w:r>
          </w:p>
        </w:tc>
        <w:tc>
          <w:tcPr>
            <w:tcW w:w="6900" w:type="dxa"/>
            <w:tcBorders>
              <w:tl2br w:val="nil"/>
              <w:tr2bl w:val="nil"/>
            </w:tcBorders>
            <w:shd w:val="clear" w:color="auto" w:fill="auto"/>
            <w:vAlign w:val="top"/>
          </w:tcPr>
          <w:p w14:paraId="3C66C004">
            <w:pPr>
              <w:pStyle w:val="9"/>
              <w:widowControl/>
              <w:adjustRightInd w:val="0"/>
              <w:snapToGrid w:val="0"/>
              <w:spacing w:line="360" w:lineRule="auto"/>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提供</w:t>
            </w:r>
            <w:r>
              <w:rPr>
                <w:rFonts w:hint="eastAsia" w:ascii="宋体" w:hAnsi="宋体" w:eastAsia="宋体" w:cs="宋体"/>
                <w:kern w:val="0"/>
                <w:sz w:val="21"/>
                <w:szCs w:val="21"/>
              </w:rPr>
              <w:t>质保期外原装常用</w:t>
            </w:r>
            <w:r>
              <w:rPr>
                <w:rFonts w:hint="eastAsia" w:ascii="宋体" w:hAnsi="宋体" w:eastAsia="宋体" w:cs="宋体"/>
                <w:bCs/>
                <w:kern w:val="0"/>
                <w:sz w:val="21"/>
                <w:szCs w:val="21"/>
              </w:rPr>
              <w:t>损耗性配件及维修零配件优惠供应价格（含名称、品牌、规格型号、单价）</w:t>
            </w:r>
          </w:p>
        </w:tc>
        <w:tc>
          <w:tcPr>
            <w:tcW w:w="1292" w:type="dxa"/>
            <w:tcBorders>
              <w:tl2br w:val="nil"/>
              <w:tr2bl w:val="nil"/>
            </w:tcBorders>
            <w:shd w:val="clear" w:color="auto" w:fill="auto"/>
            <w:vAlign w:val="center"/>
          </w:tcPr>
          <w:p w14:paraId="0D27779F">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8045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dxa"/>
            <w:tcBorders>
              <w:tl2br w:val="nil"/>
              <w:tr2bl w:val="nil"/>
            </w:tcBorders>
            <w:shd w:val="clear" w:color="auto" w:fill="auto"/>
            <w:vAlign w:val="center"/>
          </w:tcPr>
          <w:p w14:paraId="405E28CB">
            <w:pPr>
              <w:widowControl/>
              <w:adjustRightInd w:val="0"/>
              <w:snapToGrid w:val="0"/>
              <w:spacing w:line="36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三</w:t>
            </w:r>
          </w:p>
        </w:tc>
        <w:tc>
          <w:tcPr>
            <w:tcW w:w="6900" w:type="dxa"/>
            <w:tcBorders>
              <w:tl2br w:val="nil"/>
              <w:tr2bl w:val="nil"/>
            </w:tcBorders>
            <w:shd w:val="clear" w:color="auto" w:fill="auto"/>
            <w:vAlign w:val="center"/>
          </w:tcPr>
          <w:p w14:paraId="767B1417">
            <w:pPr>
              <w:widowControl/>
              <w:adjustRightInd w:val="0"/>
              <w:snapToGrid w:val="0"/>
              <w:spacing w:line="360" w:lineRule="auto"/>
              <w:jc w:val="left"/>
              <w:rPr>
                <w:rFonts w:hint="eastAsia" w:ascii="宋体" w:hAnsi="宋体" w:eastAsia="宋体" w:cs="宋体"/>
                <w:b/>
                <w:kern w:val="0"/>
                <w:sz w:val="21"/>
                <w:szCs w:val="21"/>
              </w:rPr>
            </w:pPr>
            <w:r>
              <w:rPr>
                <w:rFonts w:hint="eastAsia" w:ascii="宋体" w:hAnsi="宋体" w:eastAsia="宋体" w:cs="宋体"/>
                <w:b/>
                <w:kern w:val="0"/>
                <w:sz w:val="21"/>
                <w:szCs w:val="21"/>
              </w:rPr>
              <w:t>售后服务</w:t>
            </w:r>
          </w:p>
        </w:tc>
        <w:tc>
          <w:tcPr>
            <w:tcW w:w="1292" w:type="dxa"/>
            <w:tcBorders>
              <w:tl2br w:val="nil"/>
              <w:tr2bl w:val="nil"/>
            </w:tcBorders>
            <w:shd w:val="clear" w:color="auto" w:fill="auto"/>
            <w:vAlign w:val="center"/>
          </w:tcPr>
          <w:p w14:paraId="1631EB64">
            <w:pPr>
              <w:widowControl/>
              <w:adjustRightInd w:val="0"/>
              <w:snapToGrid w:val="0"/>
              <w:spacing w:line="360" w:lineRule="auto"/>
              <w:jc w:val="center"/>
              <w:rPr>
                <w:rFonts w:hint="eastAsia" w:ascii="宋体" w:hAnsi="宋体" w:eastAsia="宋体" w:cs="宋体"/>
                <w:kern w:val="0"/>
                <w:sz w:val="21"/>
                <w:szCs w:val="21"/>
              </w:rPr>
            </w:pPr>
          </w:p>
        </w:tc>
      </w:tr>
      <w:tr w14:paraId="52A52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dxa"/>
            <w:tcBorders>
              <w:tl2br w:val="nil"/>
              <w:tr2bl w:val="nil"/>
            </w:tcBorders>
            <w:shd w:val="clear" w:color="auto" w:fill="auto"/>
            <w:vAlign w:val="center"/>
          </w:tcPr>
          <w:p w14:paraId="455C580D">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w:t>
            </w:r>
          </w:p>
        </w:tc>
        <w:tc>
          <w:tcPr>
            <w:tcW w:w="6900" w:type="dxa"/>
            <w:tcBorders>
              <w:tl2br w:val="nil"/>
              <w:tr2bl w:val="nil"/>
            </w:tcBorders>
            <w:shd w:val="clear" w:color="auto" w:fill="auto"/>
            <w:vAlign w:val="center"/>
          </w:tcPr>
          <w:p w14:paraId="6E20DB16">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整机质保期≥</w:t>
            </w: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年，在质保期内每年由维修工程师提供至少</w:t>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次的上门维护保养工作</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并根据医院要求提供相应记录</w:t>
            </w:r>
          </w:p>
        </w:tc>
        <w:tc>
          <w:tcPr>
            <w:tcW w:w="1292" w:type="dxa"/>
            <w:tcBorders>
              <w:tl2br w:val="nil"/>
              <w:tr2bl w:val="nil"/>
            </w:tcBorders>
            <w:shd w:val="clear" w:color="auto" w:fill="auto"/>
            <w:vAlign w:val="center"/>
          </w:tcPr>
          <w:p w14:paraId="5CA255A7">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2E08D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dxa"/>
            <w:tcBorders>
              <w:tl2br w:val="nil"/>
              <w:tr2bl w:val="nil"/>
            </w:tcBorders>
            <w:shd w:val="clear" w:color="auto" w:fill="auto"/>
            <w:vAlign w:val="center"/>
          </w:tcPr>
          <w:p w14:paraId="3D66EF95">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2</w:t>
            </w:r>
          </w:p>
        </w:tc>
        <w:tc>
          <w:tcPr>
            <w:tcW w:w="6900" w:type="dxa"/>
            <w:tcBorders>
              <w:tl2br w:val="nil"/>
              <w:tr2bl w:val="nil"/>
            </w:tcBorders>
            <w:shd w:val="clear" w:color="auto" w:fill="auto"/>
            <w:vAlign w:val="center"/>
          </w:tcPr>
          <w:p w14:paraId="2AD9DDB9">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中标后，提供厂家保修承诺</w:t>
            </w:r>
          </w:p>
        </w:tc>
        <w:tc>
          <w:tcPr>
            <w:tcW w:w="1292" w:type="dxa"/>
            <w:tcBorders>
              <w:tl2br w:val="nil"/>
              <w:tr2bl w:val="nil"/>
            </w:tcBorders>
            <w:shd w:val="clear" w:color="auto" w:fill="auto"/>
            <w:vAlign w:val="center"/>
          </w:tcPr>
          <w:p w14:paraId="421FFBE1">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6E0CD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dxa"/>
            <w:tcBorders>
              <w:tl2br w:val="nil"/>
              <w:tr2bl w:val="nil"/>
            </w:tcBorders>
            <w:shd w:val="clear" w:color="auto" w:fill="auto"/>
            <w:vAlign w:val="center"/>
          </w:tcPr>
          <w:p w14:paraId="6C5880F7">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3</w:t>
            </w:r>
          </w:p>
        </w:tc>
        <w:tc>
          <w:tcPr>
            <w:tcW w:w="6900" w:type="dxa"/>
            <w:tcBorders>
              <w:tl2br w:val="nil"/>
              <w:tr2bl w:val="nil"/>
            </w:tcBorders>
            <w:shd w:val="clear" w:color="auto" w:fill="auto"/>
            <w:vAlign w:val="center"/>
          </w:tcPr>
          <w:p w14:paraId="1970DD97">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中标方应对设备操作及维修人员进行操作及维修培训，直至技术人员熟练掌握使用及维修技能为止，提供详细培训记录</w:t>
            </w:r>
          </w:p>
        </w:tc>
        <w:tc>
          <w:tcPr>
            <w:tcW w:w="1292" w:type="dxa"/>
            <w:tcBorders>
              <w:tl2br w:val="nil"/>
              <w:tr2bl w:val="nil"/>
            </w:tcBorders>
            <w:shd w:val="clear" w:color="auto" w:fill="auto"/>
            <w:vAlign w:val="center"/>
          </w:tcPr>
          <w:p w14:paraId="3E030C43">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1947F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dxa"/>
            <w:tcBorders>
              <w:tl2br w:val="nil"/>
              <w:tr2bl w:val="nil"/>
            </w:tcBorders>
            <w:shd w:val="clear" w:color="auto" w:fill="auto"/>
            <w:vAlign w:val="center"/>
          </w:tcPr>
          <w:p w14:paraId="1F3DD997">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4</w:t>
            </w:r>
          </w:p>
        </w:tc>
        <w:tc>
          <w:tcPr>
            <w:tcW w:w="6900" w:type="dxa"/>
            <w:tcBorders>
              <w:tl2br w:val="nil"/>
              <w:tr2bl w:val="nil"/>
            </w:tcBorders>
            <w:shd w:val="clear" w:color="auto" w:fill="auto"/>
            <w:vAlign w:val="center"/>
          </w:tcPr>
          <w:p w14:paraId="5DC641D2">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维修保障：中标方应提供中文说明书、操作手册、详细维修手册、整机线路图、系统安装软件及维修密码，软件终身免费升级</w:t>
            </w:r>
          </w:p>
        </w:tc>
        <w:tc>
          <w:tcPr>
            <w:tcW w:w="1292" w:type="dxa"/>
            <w:tcBorders>
              <w:tl2br w:val="nil"/>
              <w:tr2bl w:val="nil"/>
            </w:tcBorders>
            <w:shd w:val="clear" w:color="auto" w:fill="auto"/>
            <w:vAlign w:val="center"/>
          </w:tcPr>
          <w:p w14:paraId="00037A6E">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34892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dxa"/>
            <w:tcBorders>
              <w:tl2br w:val="nil"/>
              <w:tr2bl w:val="nil"/>
            </w:tcBorders>
            <w:shd w:val="clear" w:color="auto" w:fill="auto"/>
            <w:vAlign w:val="center"/>
          </w:tcPr>
          <w:p w14:paraId="6EAE12EC">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5</w:t>
            </w:r>
          </w:p>
        </w:tc>
        <w:tc>
          <w:tcPr>
            <w:tcW w:w="6900" w:type="dxa"/>
            <w:tcBorders>
              <w:tl2br w:val="nil"/>
              <w:tr2bl w:val="nil"/>
            </w:tcBorders>
            <w:shd w:val="clear" w:color="auto" w:fill="auto"/>
            <w:vAlign w:val="center"/>
          </w:tcPr>
          <w:p w14:paraId="74101E7E">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一个月内非人为质量问题提供换货。设备出现故障时2个小时内响应，6小时内提供维修方案及报价，24小时内到达现场，郑州有常驻工程师，提供工程师姓名及联系方式</w:t>
            </w:r>
          </w:p>
        </w:tc>
        <w:tc>
          <w:tcPr>
            <w:tcW w:w="1292" w:type="dxa"/>
            <w:tcBorders>
              <w:tl2br w:val="nil"/>
              <w:tr2bl w:val="nil"/>
            </w:tcBorders>
            <w:shd w:val="clear" w:color="auto" w:fill="auto"/>
            <w:vAlign w:val="center"/>
          </w:tcPr>
          <w:p w14:paraId="33A68CA7">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3D348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dxa"/>
            <w:tcBorders>
              <w:tl2br w:val="nil"/>
              <w:tr2bl w:val="nil"/>
            </w:tcBorders>
            <w:shd w:val="clear" w:color="auto" w:fill="auto"/>
            <w:vAlign w:val="center"/>
          </w:tcPr>
          <w:p w14:paraId="47483926">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6</w:t>
            </w:r>
          </w:p>
        </w:tc>
        <w:tc>
          <w:tcPr>
            <w:tcW w:w="6900" w:type="dxa"/>
            <w:tcBorders>
              <w:tl2br w:val="nil"/>
              <w:tr2bl w:val="nil"/>
            </w:tcBorders>
            <w:shd w:val="clear" w:color="auto" w:fill="auto"/>
            <w:vAlign w:val="center"/>
          </w:tcPr>
          <w:p w14:paraId="6DDBB8AE">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到货时间：合同签订后30</w:t>
            </w:r>
            <w:r>
              <w:rPr>
                <w:rFonts w:hint="eastAsia" w:ascii="宋体" w:hAnsi="宋体" w:eastAsia="宋体" w:cs="宋体"/>
                <w:color w:val="auto"/>
                <w:kern w:val="0"/>
                <w:sz w:val="21"/>
                <w:szCs w:val="21"/>
                <w:lang w:val="en-US" w:eastAsia="zh-CN"/>
              </w:rPr>
              <w:t>日历天内</w:t>
            </w:r>
          </w:p>
        </w:tc>
        <w:tc>
          <w:tcPr>
            <w:tcW w:w="1292" w:type="dxa"/>
            <w:tcBorders>
              <w:tl2br w:val="nil"/>
              <w:tr2bl w:val="nil"/>
            </w:tcBorders>
            <w:shd w:val="clear" w:color="auto" w:fill="auto"/>
            <w:vAlign w:val="center"/>
          </w:tcPr>
          <w:p w14:paraId="65A2E617">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bl>
    <w:p w14:paraId="311CF82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1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Noto Sans CJK JP Regular">
    <w:altName w:val="Segoe Print"/>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252FF5"/>
    <w:rsid w:val="55252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line="480" w:lineRule="exact"/>
    </w:pPr>
    <w:rPr>
      <w:kern w:val="0"/>
      <w:sz w:val="24"/>
    </w:rPr>
  </w:style>
  <w:style w:type="paragraph" w:styleId="3">
    <w:name w:val="Body Text Indent"/>
    <w:basedOn w:val="1"/>
    <w:qFormat/>
    <w:uiPriority w:val="0"/>
    <w:pPr>
      <w:tabs>
        <w:tab w:val="left" w:pos="945"/>
        <w:tab w:val="left" w:pos="1155"/>
      </w:tabs>
      <w:ind w:firstLine="435"/>
    </w:pPr>
    <w:rPr>
      <w:kern w:val="0"/>
      <w:sz w:val="24"/>
    </w:rPr>
  </w:style>
  <w:style w:type="paragraph" w:styleId="4">
    <w:name w:val="Body Text First Indent"/>
    <w:basedOn w:val="2"/>
    <w:next w:val="5"/>
    <w:unhideWhenUsed/>
    <w:qFormat/>
    <w:uiPriority w:val="99"/>
    <w:pPr>
      <w:spacing w:after="120" w:line="240" w:lineRule="auto"/>
      <w:ind w:firstLine="420" w:firstLineChars="100"/>
    </w:pPr>
    <w:rPr>
      <w:kern w:val="2"/>
      <w:sz w:val="21"/>
    </w:rPr>
  </w:style>
  <w:style w:type="paragraph" w:styleId="5">
    <w:name w:val="Body Text First Indent 2"/>
    <w:basedOn w:val="3"/>
    <w:next w:val="6"/>
    <w:qFormat/>
    <w:uiPriority w:val="0"/>
    <w:pPr>
      <w:ind w:firstLine="420" w:firstLineChars="200"/>
    </w:pPr>
    <w:rPr>
      <w:rFonts w:ascii="宋体" w:eastAsia="楷体_GB2312"/>
      <w:b/>
      <w:kern w:val="44"/>
      <w:sz w:val="44"/>
      <w:szCs w:val="20"/>
    </w:rPr>
  </w:style>
  <w:style w:type="paragraph" w:customStyle="1" w:styleId="6">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9">
    <w:name w:val="Table Paragraph"/>
    <w:basedOn w:val="1"/>
    <w:qFormat/>
    <w:uiPriority w:val="1"/>
    <w:pPr>
      <w:autoSpaceDE w:val="0"/>
      <w:autoSpaceDN w:val="0"/>
      <w:jc w:val="left"/>
    </w:pPr>
    <w:rPr>
      <w:rFonts w:ascii="Noto Sans CJK JP Regular" w:hAnsi="Noto Sans CJK JP Regular" w:eastAsia="Noto Sans CJK JP Regular"/>
      <w:kern w:val="0"/>
      <w:sz w:val="22"/>
    </w:rPr>
  </w:style>
  <w:style w:type="paragraph" w:styleId="10">
    <w:name w:val="List Paragraph"/>
    <w:basedOn w:val="1"/>
    <w:qFormat/>
    <w:uiPriority w:val="34"/>
    <w:pPr>
      <w:ind w:firstLine="420" w:firstLineChars="200"/>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2026-02-05T03:02:00Z</dcterms:created>
  <dc:creator>李子怡</dc:creator>
  <cp:lastModifiedBy>李子怡</cp:lastModifiedBy>
  <dcterms:modified xsi:type="dcterms:W3CDTF">2026-02-05T03:02:42Z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2D799CC77421452491631F500BDB0AAD_11</vt:lpwstr>
  </property>
  <property fmtid="{D5CDD505-2E9C-101B-9397-08002B2CF9AE}" pid="4" name="KSOTemplateDocerSaveRecord">
    <vt:lpwstr>eyJoZGlkIjoiOGUwODU1ZmJkMmZlNWI2NDZjZDJhZTUyNTI2MjEzYjAiLCJ1c2VySWQiOiIyNzc5ODY3NTAifQ==</vt:lpwstr>
  </property>
</Properties>
</file>