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670D2">
      <w:pPr>
        <w:pStyle w:val="4"/>
        <w:adjustRightInd w:val="0"/>
        <w:snapToGrid w:val="0"/>
        <w:spacing w:after="0" w:line="360" w:lineRule="auto"/>
        <w:ind w:left="0" w:leftChars="0" w:firstLine="0" w:firstLineChars="0"/>
        <w:rPr>
          <w:rFonts w:hint="default" w:ascii="宋体" w:hAnsi="宋体" w:eastAsia="宋体" w:cs="宋体"/>
          <w:b/>
          <w:sz w:val="28"/>
          <w:szCs w:val="28"/>
          <w:lang w:val="en-US" w:eastAsia="zh-CN"/>
        </w:rPr>
      </w:pPr>
      <w:r>
        <w:rPr>
          <w:rFonts w:hint="eastAsia" w:ascii="宋体" w:hAnsi="宋体" w:eastAsia="宋体" w:cs="宋体"/>
          <w:b/>
          <w:bCs/>
          <w:sz w:val="28"/>
          <w:szCs w:val="28"/>
          <w:lang w:val="en-US" w:eastAsia="zh-CN"/>
        </w:rPr>
        <w:t>包2：</w:t>
      </w:r>
      <w:bookmarkStart w:id="0" w:name="_GoBack"/>
      <w:bookmarkEnd w:id="0"/>
    </w:p>
    <w:tbl>
      <w:tblPr>
        <w:tblStyle w:val="7"/>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6926"/>
        <w:gridCol w:w="1217"/>
      </w:tblGrid>
      <w:tr w14:paraId="3A45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7" w:type="dxa"/>
            <w:gridSpan w:val="3"/>
            <w:tcBorders>
              <w:top w:val="nil"/>
              <w:left w:val="nil"/>
              <w:right w:val="nil"/>
            </w:tcBorders>
            <w:noWrap w:val="0"/>
            <w:vAlign w:val="center"/>
          </w:tcPr>
          <w:p w14:paraId="05BF3831">
            <w:pPr>
              <w:widowControl/>
              <w:adjustRightInd w:val="0"/>
              <w:snapToGrid w:val="0"/>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highlight w:val="none"/>
                <w:lang w:val="en-US" w:eastAsia="zh-CN"/>
              </w:rPr>
              <w:t>输液泵</w:t>
            </w:r>
          </w:p>
        </w:tc>
      </w:tr>
      <w:tr w14:paraId="4109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7F4B1E81">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26" w:type="dxa"/>
            <w:tcBorders>
              <w:tl2br w:val="nil"/>
              <w:tr2bl w:val="nil"/>
            </w:tcBorders>
            <w:noWrap w:val="0"/>
            <w:vAlign w:val="center"/>
          </w:tcPr>
          <w:p w14:paraId="2E9FC489">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217" w:type="dxa"/>
            <w:tcBorders>
              <w:tl2br w:val="nil"/>
              <w:tr2bl w:val="nil"/>
            </w:tcBorders>
            <w:noWrap w:val="0"/>
            <w:vAlign w:val="center"/>
          </w:tcPr>
          <w:p w14:paraId="59AAA0C6">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2A7F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698D6A9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26" w:type="dxa"/>
            <w:tcBorders>
              <w:tl2br w:val="nil"/>
              <w:tr2bl w:val="nil"/>
            </w:tcBorders>
            <w:noWrap w:val="0"/>
            <w:vAlign w:val="center"/>
          </w:tcPr>
          <w:p w14:paraId="2A553438">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217" w:type="dxa"/>
            <w:tcBorders>
              <w:tl2br w:val="nil"/>
              <w:tr2bl w:val="nil"/>
            </w:tcBorders>
            <w:noWrap w:val="0"/>
            <w:vAlign w:val="center"/>
          </w:tcPr>
          <w:p w14:paraId="6BDE57A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CE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4E84945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26" w:type="dxa"/>
            <w:tcBorders>
              <w:tl2br w:val="nil"/>
              <w:tr2bl w:val="nil"/>
            </w:tcBorders>
            <w:noWrap w:val="0"/>
            <w:vAlign w:val="center"/>
          </w:tcPr>
          <w:p w14:paraId="1211DCE4">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217" w:type="dxa"/>
            <w:tcBorders>
              <w:tl2br w:val="nil"/>
              <w:tr2bl w:val="nil"/>
            </w:tcBorders>
            <w:noWrap w:val="0"/>
            <w:vAlign w:val="center"/>
          </w:tcPr>
          <w:p w14:paraId="19C340E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01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19139DD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26" w:type="dxa"/>
            <w:tcBorders>
              <w:tl2br w:val="nil"/>
              <w:tr2bl w:val="nil"/>
            </w:tcBorders>
            <w:noWrap w:val="0"/>
            <w:vAlign w:val="center"/>
          </w:tcPr>
          <w:p w14:paraId="1E288E2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217" w:type="dxa"/>
            <w:tcBorders>
              <w:tl2br w:val="nil"/>
              <w:tr2bl w:val="nil"/>
            </w:tcBorders>
            <w:noWrap w:val="0"/>
            <w:vAlign w:val="center"/>
          </w:tcPr>
          <w:p w14:paraId="5441912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BF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6FC908E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26" w:type="dxa"/>
            <w:tcBorders>
              <w:tl2br w:val="nil"/>
              <w:tr2bl w:val="nil"/>
            </w:tcBorders>
            <w:noWrap w:val="0"/>
            <w:vAlign w:val="center"/>
          </w:tcPr>
          <w:p w14:paraId="3628E6EA">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217" w:type="dxa"/>
            <w:tcBorders>
              <w:tl2br w:val="nil"/>
              <w:tr2bl w:val="nil"/>
            </w:tcBorders>
            <w:noWrap w:val="0"/>
            <w:vAlign w:val="center"/>
          </w:tcPr>
          <w:p w14:paraId="37C1862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98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21EDFCB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26" w:type="dxa"/>
            <w:tcBorders>
              <w:tl2br w:val="nil"/>
              <w:tr2bl w:val="nil"/>
            </w:tcBorders>
            <w:noWrap w:val="0"/>
            <w:vAlign w:val="center"/>
          </w:tcPr>
          <w:p w14:paraId="42CAAC8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217" w:type="dxa"/>
            <w:tcBorders>
              <w:tl2br w:val="nil"/>
              <w:tr2bl w:val="nil"/>
            </w:tcBorders>
            <w:noWrap w:val="0"/>
            <w:vAlign w:val="center"/>
          </w:tcPr>
          <w:p w14:paraId="539C5D9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C5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645B68B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26" w:type="dxa"/>
            <w:tcBorders>
              <w:tl2br w:val="nil"/>
              <w:tr2bl w:val="nil"/>
            </w:tcBorders>
            <w:noWrap w:val="0"/>
            <w:vAlign w:val="center"/>
          </w:tcPr>
          <w:p w14:paraId="62B10788">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217" w:type="dxa"/>
            <w:tcBorders>
              <w:tl2br w:val="nil"/>
              <w:tr2bl w:val="nil"/>
            </w:tcBorders>
            <w:noWrap w:val="0"/>
            <w:vAlign w:val="center"/>
          </w:tcPr>
          <w:p w14:paraId="6D53F47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27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77587BAD">
            <w:pPr>
              <w:widowControl/>
              <w:adjustRightInd w:val="0"/>
              <w:snapToGrid w:val="0"/>
              <w:spacing w:line="360" w:lineRule="auto"/>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926" w:type="dxa"/>
            <w:tcBorders>
              <w:bottom w:val="single" w:color="auto" w:sz="4" w:space="0"/>
              <w:tl2br w:val="nil"/>
              <w:tr2bl w:val="nil"/>
            </w:tcBorders>
            <w:noWrap w:val="0"/>
            <w:vAlign w:val="center"/>
          </w:tcPr>
          <w:p w14:paraId="1AF1B395">
            <w:pPr>
              <w:widowControl/>
              <w:adjustRightInd w:val="0"/>
              <w:snapToGrid w:val="0"/>
              <w:spacing w:line="360" w:lineRule="auto"/>
              <w:jc w:val="left"/>
              <w:rPr>
                <w:rFonts w:hint="eastAsia" w:ascii="宋体" w:hAnsi="宋体" w:eastAsia="宋体" w:cs="宋体"/>
                <w:bCs/>
                <w:kern w:val="0"/>
                <w:sz w:val="21"/>
                <w:szCs w:val="21"/>
              </w:rPr>
            </w:pPr>
            <w:r>
              <w:rPr>
                <w:rFonts w:hint="eastAsia" w:ascii="宋体" w:hAnsi="宋体" w:eastAsia="宋体" w:cs="宋体"/>
                <w:kern w:val="0"/>
                <w:sz w:val="21"/>
                <w:szCs w:val="21"/>
              </w:rPr>
              <w:t>数量</w:t>
            </w:r>
          </w:p>
        </w:tc>
        <w:tc>
          <w:tcPr>
            <w:tcW w:w="1217" w:type="dxa"/>
            <w:tcBorders>
              <w:tl2br w:val="nil"/>
              <w:tr2bl w:val="nil"/>
            </w:tcBorders>
            <w:noWrap w:val="0"/>
            <w:vAlign w:val="center"/>
          </w:tcPr>
          <w:p w14:paraId="72DE4EC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highlight w:val="none"/>
                <w:lang w:val="en-US" w:eastAsia="zh-CN"/>
              </w:rPr>
              <w:t>25</w:t>
            </w:r>
            <w:r>
              <w:rPr>
                <w:rFonts w:hint="eastAsia" w:ascii="宋体" w:hAnsi="宋体" w:eastAsia="宋体" w:cs="宋体"/>
                <w:kern w:val="0"/>
                <w:sz w:val="21"/>
                <w:szCs w:val="21"/>
                <w:highlight w:val="none"/>
              </w:rPr>
              <w:t>台</w:t>
            </w:r>
          </w:p>
        </w:tc>
      </w:tr>
      <w:tr w14:paraId="04B2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22169652">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26" w:type="dxa"/>
            <w:tcBorders>
              <w:tl2br w:val="nil"/>
              <w:tr2bl w:val="nil"/>
            </w:tcBorders>
            <w:noWrap w:val="0"/>
            <w:vAlign w:val="center"/>
          </w:tcPr>
          <w:p w14:paraId="373C1144">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217" w:type="dxa"/>
            <w:tcBorders>
              <w:tl2br w:val="nil"/>
              <w:tr2bl w:val="nil"/>
            </w:tcBorders>
            <w:noWrap w:val="0"/>
            <w:vAlign w:val="center"/>
          </w:tcPr>
          <w:p w14:paraId="0A90DA3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2F1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2C2D97C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6926" w:type="dxa"/>
            <w:tcBorders>
              <w:tl2br w:val="nil"/>
              <w:tr2bl w:val="nil"/>
            </w:tcBorders>
            <w:noWrap w:val="0"/>
            <w:vAlign w:val="center"/>
          </w:tcPr>
          <w:p w14:paraId="3204A84C">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适用于</w:t>
            </w:r>
            <w:r>
              <w:rPr>
                <w:rFonts w:hint="eastAsia" w:ascii="宋体" w:hAnsi="宋体" w:eastAsia="宋体" w:cs="宋体"/>
                <w:kern w:val="0"/>
                <w:sz w:val="21"/>
                <w:szCs w:val="21"/>
                <w:lang w:val="en-US" w:eastAsia="zh-CN"/>
              </w:rPr>
              <w:t>ICU、手术室、麻醉、儿科等科室精确输液</w:t>
            </w:r>
            <w:r>
              <w:rPr>
                <w:rFonts w:hint="eastAsia" w:ascii="宋体" w:hAnsi="宋体" w:eastAsia="宋体" w:cs="宋体"/>
                <w:kern w:val="0"/>
                <w:sz w:val="21"/>
                <w:szCs w:val="21"/>
              </w:rPr>
              <w:t>使用需求</w:t>
            </w:r>
          </w:p>
        </w:tc>
        <w:tc>
          <w:tcPr>
            <w:tcW w:w="1217" w:type="dxa"/>
            <w:tcBorders>
              <w:tl2br w:val="nil"/>
              <w:tr2bl w:val="nil"/>
            </w:tcBorders>
            <w:noWrap w:val="0"/>
            <w:vAlign w:val="center"/>
          </w:tcPr>
          <w:p w14:paraId="2AD8958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FE7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1C75819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6926" w:type="dxa"/>
            <w:tcBorders>
              <w:tl2br w:val="nil"/>
              <w:tr2bl w:val="nil"/>
            </w:tcBorders>
            <w:noWrap w:val="0"/>
            <w:vAlign w:val="center"/>
          </w:tcPr>
          <w:p w14:paraId="4E49C3C0">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具备除颤防护功能，在使用除颤仪的过程中，不影响正常输液给药及精准度，满足ICU和抢救环境使用</w:t>
            </w:r>
          </w:p>
        </w:tc>
        <w:tc>
          <w:tcPr>
            <w:tcW w:w="1217" w:type="dxa"/>
            <w:tcBorders>
              <w:tl2br w:val="nil"/>
              <w:tr2bl w:val="nil"/>
            </w:tcBorders>
            <w:noWrap w:val="0"/>
            <w:vAlign w:val="center"/>
          </w:tcPr>
          <w:p w14:paraId="429FD34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F55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1AFCD4A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6926" w:type="dxa"/>
            <w:tcBorders>
              <w:tl2br w:val="nil"/>
              <w:tr2bl w:val="nil"/>
            </w:tcBorders>
            <w:noWrap w:val="0"/>
            <w:vAlign w:val="center"/>
          </w:tcPr>
          <w:p w14:paraId="2A3B7B23">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IP22及以上防护等级，主机与电源线插头采用防水保护设计，防止液体渗漏造成设备短路</w:t>
            </w:r>
          </w:p>
        </w:tc>
        <w:tc>
          <w:tcPr>
            <w:tcW w:w="1217" w:type="dxa"/>
            <w:tcBorders>
              <w:tl2br w:val="nil"/>
              <w:tr2bl w:val="nil"/>
            </w:tcBorders>
            <w:noWrap w:val="0"/>
            <w:vAlign w:val="center"/>
          </w:tcPr>
          <w:p w14:paraId="4592E3E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7C0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260B2F6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6926" w:type="dxa"/>
            <w:tcBorders>
              <w:tl2br w:val="nil"/>
              <w:tr2bl w:val="nil"/>
            </w:tcBorders>
            <w:noWrap w:val="0"/>
            <w:vAlign w:val="center"/>
          </w:tcPr>
          <w:p w14:paraId="52B35023">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动态显示管路压力</w:t>
            </w:r>
          </w:p>
        </w:tc>
        <w:tc>
          <w:tcPr>
            <w:tcW w:w="1217" w:type="dxa"/>
            <w:tcBorders>
              <w:tl2br w:val="nil"/>
              <w:tr2bl w:val="nil"/>
            </w:tcBorders>
            <w:noWrap w:val="0"/>
            <w:vAlign w:val="center"/>
          </w:tcPr>
          <w:p w14:paraId="6AE7B15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DD7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2F58E1F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6926" w:type="dxa"/>
            <w:tcBorders>
              <w:tl2br w:val="nil"/>
              <w:tr2bl w:val="nil"/>
            </w:tcBorders>
            <w:noWrap w:val="0"/>
            <w:vAlign w:val="center"/>
          </w:tcPr>
          <w:p w14:paraId="41F498D8">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压力报警功能，阈值可调</w:t>
            </w:r>
          </w:p>
        </w:tc>
        <w:tc>
          <w:tcPr>
            <w:tcW w:w="1217" w:type="dxa"/>
            <w:tcBorders>
              <w:tl2br w:val="nil"/>
              <w:tr2bl w:val="nil"/>
            </w:tcBorders>
            <w:noWrap w:val="0"/>
            <w:vAlign w:val="center"/>
          </w:tcPr>
          <w:p w14:paraId="1172E10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8D7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1120CD1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6</w:t>
            </w:r>
          </w:p>
        </w:tc>
        <w:tc>
          <w:tcPr>
            <w:tcW w:w="6926" w:type="dxa"/>
            <w:tcBorders>
              <w:tl2br w:val="nil"/>
              <w:tr2bl w:val="nil"/>
            </w:tcBorders>
            <w:noWrap w:val="0"/>
            <w:vAlign w:val="center"/>
          </w:tcPr>
          <w:p w14:paraId="7A4CAB64">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气泡探测：可检测最小气泡≤30μL，并可触发报警</w:t>
            </w:r>
          </w:p>
        </w:tc>
        <w:tc>
          <w:tcPr>
            <w:tcW w:w="1217" w:type="dxa"/>
            <w:tcBorders>
              <w:tl2br w:val="nil"/>
              <w:tr2bl w:val="nil"/>
            </w:tcBorders>
            <w:noWrap w:val="0"/>
            <w:vAlign w:val="center"/>
          </w:tcPr>
          <w:p w14:paraId="7C251C1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EF2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4DC9E83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w:t>
            </w:r>
          </w:p>
        </w:tc>
        <w:tc>
          <w:tcPr>
            <w:tcW w:w="6926" w:type="dxa"/>
            <w:tcBorders>
              <w:tl2br w:val="nil"/>
              <w:tr2bl w:val="nil"/>
            </w:tcBorders>
            <w:noWrap w:val="0"/>
            <w:vAlign w:val="center"/>
          </w:tcPr>
          <w:p w14:paraId="4DA9D169">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精度≤±5%</w:t>
            </w:r>
          </w:p>
        </w:tc>
        <w:tc>
          <w:tcPr>
            <w:tcW w:w="1217" w:type="dxa"/>
            <w:tcBorders>
              <w:tl2br w:val="nil"/>
              <w:tr2bl w:val="nil"/>
            </w:tcBorders>
            <w:noWrap w:val="0"/>
            <w:vAlign w:val="center"/>
          </w:tcPr>
          <w:p w14:paraId="1FA566B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C4A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5E6D793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w:t>
            </w:r>
          </w:p>
        </w:tc>
        <w:tc>
          <w:tcPr>
            <w:tcW w:w="6926" w:type="dxa"/>
            <w:tcBorders>
              <w:tl2br w:val="nil"/>
              <w:tr2bl w:val="nil"/>
            </w:tcBorders>
            <w:noWrap w:val="0"/>
            <w:vAlign w:val="center"/>
          </w:tcPr>
          <w:p w14:paraId="4ED026E1">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速率范围：0.1-999ml/h, 最小增量≤0.1ml/h</w:t>
            </w:r>
          </w:p>
        </w:tc>
        <w:tc>
          <w:tcPr>
            <w:tcW w:w="1217" w:type="dxa"/>
            <w:tcBorders>
              <w:tl2br w:val="nil"/>
              <w:tr2bl w:val="nil"/>
            </w:tcBorders>
            <w:noWrap w:val="0"/>
            <w:vAlign w:val="center"/>
          </w:tcPr>
          <w:p w14:paraId="5E66A50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08F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1A3D312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9</w:t>
            </w:r>
          </w:p>
        </w:tc>
        <w:tc>
          <w:tcPr>
            <w:tcW w:w="6926" w:type="dxa"/>
            <w:tcBorders>
              <w:tl2br w:val="nil"/>
              <w:tr2bl w:val="nil"/>
            </w:tcBorders>
            <w:noWrap w:val="0"/>
            <w:vAlign w:val="center"/>
          </w:tcPr>
          <w:p w14:paraId="4F34BCCA">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预置总量范围：0.1-9999ml，最小增量≤0.1ml</w:t>
            </w:r>
          </w:p>
        </w:tc>
        <w:tc>
          <w:tcPr>
            <w:tcW w:w="1217" w:type="dxa"/>
            <w:tcBorders>
              <w:tl2br w:val="nil"/>
              <w:tr2bl w:val="nil"/>
            </w:tcBorders>
            <w:noWrap w:val="0"/>
            <w:vAlign w:val="center"/>
          </w:tcPr>
          <w:p w14:paraId="2572833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375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3F9ED8F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10</w:t>
            </w:r>
          </w:p>
        </w:tc>
        <w:tc>
          <w:tcPr>
            <w:tcW w:w="6926" w:type="dxa"/>
            <w:tcBorders>
              <w:tl2br w:val="nil"/>
              <w:tr2bl w:val="nil"/>
            </w:tcBorders>
            <w:noWrap w:val="0"/>
            <w:vAlign w:val="center"/>
          </w:tcPr>
          <w:p w14:paraId="31BF57AB">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更改速率时不需要中断输液</w:t>
            </w:r>
          </w:p>
        </w:tc>
        <w:tc>
          <w:tcPr>
            <w:tcW w:w="1217" w:type="dxa"/>
            <w:tcBorders>
              <w:tl2br w:val="nil"/>
              <w:tr2bl w:val="nil"/>
            </w:tcBorders>
            <w:noWrap w:val="0"/>
            <w:vAlign w:val="center"/>
          </w:tcPr>
          <w:p w14:paraId="5B8209B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36C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19B51EE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11</w:t>
            </w:r>
          </w:p>
        </w:tc>
        <w:tc>
          <w:tcPr>
            <w:tcW w:w="6926" w:type="dxa"/>
            <w:tcBorders>
              <w:tl2br w:val="nil"/>
              <w:tr2bl w:val="nil"/>
            </w:tcBorders>
            <w:noWrap w:val="0"/>
            <w:vAlign w:val="center"/>
          </w:tcPr>
          <w:p w14:paraId="605FBA90">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具有数据锁功能，防止意外更改</w:t>
            </w:r>
          </w:p>
        </w:tc>
        <w:tc>
          <w:tcPr>
            <w:tcW w:w="1217" w:type="dxa"/>
            <w:tcBorders>
              <w:tl2br w:val="nil"/>
              <w:tr2bl w:val="nil"/>
            </w:tcBorders>
            <w:noWrap w:val="0"/>
            <w:vAlign w:val="center"/>
          </w:tcPr>
          <w:p w14:paraId="3926B2A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898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30A54F4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12</w:t>
            </w:r>
          </w:p>
        </w:tc>
        <w:tc>
          <w:tcPr>
            <w:tcW w:w="6926" w:type="dxa"/>
            <w:tcBorders>
              <w:tl2br w:val="nil"/>
              <w:tr2bl w:val="nil"/>
            </w:tcBorders>
            <w:noWrap w:val="0"/>
            <w:vAlign w:val="center"/>
          </w:tcPr>
          <w:p w14:paraId="2C725E42">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至少包括自动和手动</w:t>
            </w:r>
            <w:r>
              <w:rPr>
                <w:rFonts w:hint="eastAsia" w:ascii="宋体" w:hAnsi="宋体" w:eastAsia="宋体" w:cs="宋体"/>
                <w:kern w:val="0"/>
                <w:sz w:val="21"/>
                <w:szCs w:val="21"/>
                <w:lang w:val="en-US" w:eastAsia="zh-CN"/>
              </w:rPr>
              <w:t>快推</w:t>
            </w:r>
          </w:p>
        </w:tc>
        <w:tc>
          <w:tcPr>
            <w:tcW w:w="1217" w:type="dxa"/>
            <w:tcBorders>
              <w:tl2br w:val="nil"/>
              <w:tr2bl w:val="nil"/>
            </w:tcBorders>
            <w:noWrap w:val="0"/>
            <w:vAlign w:val="center"/>
          </w:tcPr>
          <w:p w14:paraId="0B5E24F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3C8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77E9D32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13</w:t>
            </w:r>
          </w:p>
        </w:tc>
        <w:tc>
          <w:tcPr>
            <w:tcW w:w="6926" w:type="dxa"/>
            <w:tcBorders>
              <w:tl2br w:val="nil"/>
              <w:tr2bl w:val="nil"/>
            </w:tcBorders>
            <w:noWrap w:val="0"/>
            <w:vAlign w:val="center"/>
          </w:tcPr>
          <w:p w14:paraId="21D94625">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KVO:</w:t>
            </w:r>
            <w:r>
              <w:rPr>
                <w:rFonts w:hint="eastAsia" w:ascii="宋体" w:hAnsi="宋体" w:eastAsia="宋体" w:cs="宋体"/>
                <w:sz w:val="21"/>
                <w:szCs w:val="21"/>
              </w:rPr>
              <w:t xml:space="preserve"> </w:t>
            </w:r>
            <w:r>
              <w:rPr>
                <w:rFonts w:hint="eastAsia" w:ascii="宋体" w:hAnsi="宋体" w:eastAsia="宋体" w:cs="宋体"/>
                <w:kern w:val="0"/>
                <w:sz w:val="21"/>
                <w:szCs w:val="21"/>
              </w:rPr>
              <w:t>0.1-3.0mL/h可调</w:t>
            </w:r>
          </w:p>
        </w:tc>
        <w:tc>
          <w:tcPr>
            <w:tcW w:w="1217" w:type="dxa"/>
            <w:tcBorders>
              <w:tl2br w:val="nil"/>
              <w:tr2bl w:val="nil"/>
            </w:tcBorders>
            <w:noWrap w:val="0"/>
            <w:vAlign w:val="center"/>
          </w:tcPr>
          <w:p w14:paraId="447581D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E0E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56218EF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14</w:t>
            </w:r>
          </w:p>
        </w:tc>
        <w:tc>
          <w:tcPr>
            <w:tcW w:w="6926" w:type="dxa"/>
            <w:tcBorders>
              <w:tl2br w:val="nil"/>
              <w:tr2bl w:val="nil"/>
            </w:tcBorders>
            <w:noWrap w:val="0"/>
            <w:vAlign w:val="center"/>
          </w:tcPr>
          <w:p w14:paraId="57DC06DF">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英寸彩色</w:t>
            </w:r>
            <w:r>
              <w:rPr>
                <w:rFonts w:hint="eastAsia" w:ascii="宋体" w:hAnsi="宋体" w:eastAsia="宋体" w:cs="宋体"/>
                <w:kern w:val="0"/>
                <w:sz w:val="21"/>
                <w:szCs w:val="21"/>
                <w:lang w:val="en-US" w:eastAsia="zh-CN"/>
              </w:rPr>
              <w:t>触摸</w:t>
            </w:r>
            <w:r>
              <w:rPr>
                <w:rFonts w:hint="eastAsia" w:ascii="宋体" w:hAnsi="宋体" w:eastAsia="宋体" w:cs="宋体"/>
                <w:kern w:val="0"/>
                <w:sz w:val="21"/>
                <w:szCs w:val="21"/>
              </w:rPr>
              <w:t>屏幕，同屏显示：速率、当前输液状态、预置量、累计量、剩余时间、输液器品牌、电池容量、药物名称、报警信息等</w:t>
            </w:r>
          </w:p>
        </w:tc>
        <w:tc>
          <w:tcPr>
            <w:tcW w:w="1217" w:type="dxa"/>
            <w:tcBorders>
              <w:tl2br w:val="nil"/>
              <w:tr2bl w:val="nil"/>
            </w:tcBorders>
            <w:noWrap w:val="0"/>
            <w:vAlign w:val="center"/>
          </w:tcPr>
          <w:p w14:paraId="615D7F4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961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063B4F1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15</w:t>
            </w:r>
          </w:p>
        </w:tc>
        <w:tc>
          <w:tcPr>
            <w:tcW w:w="6926" w:type="dxa"/>
            <w:tcBorders>
              <w:tl2br w:val="nil"/>
              <w:tr2bl w:val="nil"/>
            </w:tcBorders>
            <w:noWrap w:val="0"/>
            <w:vAlign w:val="center"/>
          </w:tcPr>
          <w:p w14:paraId="18C0D7B7">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至少分低级、中级、高级三级声光报警，报警音量可调</w:t>
            </w:r>
          </w:p>
        </w:tc>
        <w:tc>
          <w:tcPr>
            <w:tcW w:w="1217" w:type="dxa"/>
            <w:tcBorders>
              <w:tl2br w:val="nil"/>
              <w:tr2bl w:val="nil"/>
            </w:tcBorders>
            <w:noWrap w:val="0"/>
            <w:vAlign w:val="center"/>
          </w:tcPr>
          <w:p w14:paraId="5C8E271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070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5250D08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16</w:t>
            </w:r>
          </w:p>
        </w:tc>
        <w:tc>
          <w:tcPr>
            <w:tcW w:w="6926" w:type="dxa"/>
            <w:tcBorders>
              <w:tl2br w:val="nil"/>
              <w:tr2bl w:val="nil"/>
            </w:tcBorders>
            <w:noWrap w:val="0"/>
            <w:vAlign w:val="center"/>
          </w:tcPr>
          <w:p w14:paraId="1830D201">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具备</w:t>
            </w:r>
            <w:r>
              <w:rPr>
                <w:rFonts w:hint="eastAsia" w:ascii="宋体" w:hAnsi="宋体" w:eastAsia="宋体" w:cs="宋体"/>
                <w:kern w:val="0"/>
                <w:sz w:val="21"/>
                <w:szCs w:val="21"/>
              </w:rPr>
              <w:t>阻塞报警</w:t>
            </w:r>
            <w:r>
              <w:rPr>
                <w:rFonts w:hint="eastAsia" w:ascii="宋体" w:hAnsi="宋体" w:eastAsia="宋体" w:cs="宋体"/>
                <w:kern w:val="0"/>
                <w:sz w:val="21"/>
                <w:szCs w:val="21"/>
                <w:lang w:val="en-US" w:eastAsia="zh-CN"/>
              </w:rPr>
              <w:t>功能，当管路阻塞报警时自动回撤压力</w:t>
            </w:r>
          </w:p>
        </w:tc>
        <w:tc>
          <w:tcPr>
            <w:tcW w:w="1217" w:type="dxa"/>
            <w:tcBorders>
              <w:tl2br w:val="nil"/>
              <w:tr2bl w:val="nil"/>
            </w:tcBorders>
            <w:noWrap w:val="0"/>
            <w:vAlign w:val="center"/>
          </w:tcPr>
          <w:p w14:paraId="2A1A4E5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234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5A10DC2C">
            <w:pPr>
              <w:widowControl/>
              <w:adjustRightInd w:val="0"/>
              <w:snapToGrid w:val="0"/>
              <w:spacing w:line="36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17</w:t>
            </w:r>
          </w:p>
        </w:tc>
        <w:tc>
          <w:tcPr>
            <w:tcW w:w="6926" w:type="dxa"/>
            <w:tcBorders>
              <w:tl2br w:val="nil"/>
              <w:tr2bl w:val="nil"/>
            </w:tcBorders>
            <w:noWrap w:val="0"/>
            <w:vAlign w:val="center"/>
          </w:tcPr>
          <w:p w14:paraId="7103053B">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输液模式≥5种，提供具体模式名称</w:t>
            </w:r>
          </w:p>
        </w:tc>
        <w:tc>
          <w:tcPr>
            <w:tcW w:w="1217" w:type="dxa"/>
            <w:tcBorders>
              <w:tl2br w:val="nil"/>
              <w:tr2bl w:val="nil"/>
            </w:tcBorders>
            <w:noWrap w:val="0"/>
            <w:vAlign w:val="center"/>
          </w:tcPr>
          <w:p w14:paraId="4A13F7F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E82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4532B2EF">
            <w:pPr>
              <w:widowControl/>
              <w:adjustRightInd w:val="0"/>
              <w:snapToGrid w:val="0"/>
              <w:spacing w:line="360" w:lineRule="auto"/>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18</w:t>
            </w:r>
          </w:p>
        </w:tc>
        <w:tc>
          <w:tcPr>
            <w:tcW w:w="6926" w:type="dxa"/>
            <w:tcBorders>
              <w:tl2br w:val="nil"/>
              <w:tr2bl w:val="nil"/>
            </w:tcBorders>
            <w:noWrap w:val="0"/>
            <w:vAlign w:val="center"/>
          </w:tcPr>
          <w:p w14:paraId="29EB35CA">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能够自适应匹配各种输液管路，达到输液准确度</w:t>
            </w:r>
          </w:p>
        </w:tc>
        <w:tc>
          <w:tcPr>
            <w:tcW w:w="1217" w:type="dxa"/>
            <w:tcBorders>
              <w:tl2br w:val="nil"/>
              <w:tr2bl w:val="nil"/>
            </w:tcBorders>
            <w:noWrap w:val="0"/>
            <w:vAlign w:val="center"/>
          </w:tcPr>
          <w:p w14:paraId="0A1A3F7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82D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133443D5">
            <w:pPr>
              <w:widowControl/>
              <w:adjustRightInd w:val="0"/>
              <w:snapToGrid w:val="0"/>
              <w:spacing w:line="360" w:lineRule="auto"/>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19</w:t>
            </w:r>
          </w:p>
        </w:tc>
        <w:tc>
          <w:tcPr>
            <w:tcW w:w="6926" w:type="dxa"/>
            <w:tcBorders>
              <w:tl2br w:val="nil"/>
              <w:tr2bl w:val="nil"/>
            </w:tcBorders>
            <w:noWrap w:val="0"/>
            <w:vAlign w:val="center"/>
          </w:tcPr>
          <w:p w14:paraId="2912268D">
            <w:pPr>
              <w:tabs>
                <w:tab w:val="left" w:pos="425"/>
              </w:tabs>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内置电池工作时间≥5小时@5ml/h</w:t>
            </w:r>
          </w:p>
        </w:tc>
        <w:tc>
          <w:tcPr>
            <w:tcW w:w="1217" w:type="dxa"/>
            <w:tcBorders>
              <w:tl2br w:val="nil"/>
              <w:tr2bl w:val="nil"/>
            </w:tcBorders>
            <w:noWrap w:val="0"/>
            <w:vAlign w:val="center"/>
          </w:tcPr>
          <w:p w14:paraId="65293E6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A8E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25EEC824">
            <w:pPr>
              <w:widowControl/>
              <w:adjustRightInd w:val="0"/>
              <w:snapToGrid w:val="0"/>
              <w:spacing w:line="360" w:lineRule="auto"/>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20</w:t>
            </w:r>
          </w:p>
        </w:tc>
        <w:tc>
          <w:tcPr>
            <w:tcW w:w="6926" w:type="dxa"/>
            <w:tcBorders>
              <w:tl2br w:val="nil"/>
              <w:tr2bl w:val="nil"/>
            </w:tcBorders>
            <w:noWrap w:val="0"/>
            <w:vAlign w:val="center"/>
          </w:tcPr>
          <w:p w14:paraId="0098E530">
            <w:pPr>
              <w:tabs>
                <w:tab w:val="left" w:pos="425"/>
              </w:tabs>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整机重量（整机）≤</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kg</w:t>
            </w:r>
          </w:p>
        </w:tc>
        <w:tc>
          <w:tcPr>
            <w:tcW w:w="1217" w:type="dxa"/>
            <w:tcBorders>
              <w:tl2br w:val="nil"/>
              <w:tr2bl w:val="nil"/>
            </w:tcBorders>
            <w:noWrap w:val="0"/>
            <w:vAlign w:val="center"/>
          </w:tcPr>
          <w:p w14:paraId="3F9419A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DCD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361FBD0B">
            <w:pPr>
              <w:widowControl/>
              <w:adjustRightInd w:val="0"/>
              <w:snapToGrid w:val="0"/>
              <w:spacing w:line="360" w:lineRule="auto"/>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21</w:t>
            </w:r>
          </w:p>
        </w:tc>
        <w:tc>
          <w:tcPr>
            <w:tcW w:w="6926" w:type="dxa"/>
            <w:tcBorders>
              <w:tl2br w:val="nil"/>
              <w:tr2bl w:val="nil"/>
            </w:tcBorders>
            <w:noWrap w:val="0"/>
            <w:vAlign w:val="center"/>
          </w:tcPr>
          <w:p w14:paraId="3BE5AD16">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支持DERS药物库功能，设置剂量、流速等上、下限值</w:t>
            </w:r>
          </w:p>
        </w:tc>
        <w:tc>
          <w:tcPr>
            <w:tcW w:w="1217" w:type="dxa"/>
            <w:tcBorders>
              <w:tl2br w:val="nil"/>
              <w:tr2bl w:val="nil"/>
            </w:tcBorders>
            <w:noWrap w:val="0"/>
            <w:vAlign w:val="center"/>
          </w:tcPr>
          <w:p w14:paraId="07A79A7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07E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4B002C69">
            <w:pPr>
              <w:widowControl/>
              <w:adjustRightInd w:val="0"/>
              <w:snapToGrid w:val="0"/>
              <w:spacing w:line="360" w:lineRule="auto"/>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22</w:t>
            </w:r>
          </w:p>
        </w:tc>
        <w:tc>
          <w:tcPr>
            <w:tcW w:w="6926" w:type="dxa"/>
            <w:tcBorders>
              <w:tl2br w:val="nil"/>
              <w:tr2bl w:val="nil"/>
            </w:tcBorders>
            <w:noWrap w:val="0"/>
            <w:vAlign w:val="center"/>
          </w:tcPr>
          <w:p w14:paraId="4EAFD30D">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累计量管理功能</w:t>
            </w:r>
          </w:p>
        </w:tc>
        <w:tc>
          <w:tcPr>
            <w:tcW w:w="1217" w:type="dxa"/>
            <w:tcBorders>
              <w:tl2br w:val="nil"/>
              <w:tr2bl w:val="nil"/>
            </w:tcBorders>
            <w:noWrap w:val="0"/>
            <w:vAlign w:val="center"/>
          </w:tcPr>
          <w:p w14:paraId="236B711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422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7E62A943">
            <w:pPr>
              <w:widowControl/>
              <w:adjustRightInd w:val="0"/>
              <w:snapToGrid w:val="0"/>
              <w:spacing w:line="360" w:lineRule="auto"/>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23</w:t>
            </w:r>
          </w:p>
        </w:tc>
        <w:tc>
          <w:tcPr>
            <w:tcW w:w="6926" w:type="dxa"/>
            <w:tcBorders>
              <w:tl2br w:val="nil"/>
              <w:tr2bl w:val="nil"/>
            </w:tcBorders>
            <w:noWrap w:val="0"/>
            <w:vAlign w:val="center"/>
          </w:tcPr>
          <w:p w14:paraId="44A60302">
            <w:pPr>
              <w:tabs>
                <w:tab w:val="left" w:pos="425"/>
              </w:tabs>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具备输血功能</w:t>
            </w:r>
          </w:p>
        </w:tc>
        <w:tc>
          <w:tcPr>
            <w:tcW w:w="1217" w:type="dxa"/>
            <w:tcBorders>
              <w:tl2br w:val="nil"/>
              <w:tr2bl w:val="nil"/>
            </w:tcBorders>
            <w:noWrap w:val="0"/>
            <w:vAlign w:val="center"/>
          </w:tcPr>
          <w:p w14:paraId="4AF0936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402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213CAE42">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24</w:t>
            </w:r>
          </w:p>
        </w:tc>
        <w:tc>
          <w:tcPr>
            <w:tcW w:w="6926" w:type="dxa"/>
            <w:tcBorders>
              <w:tl2br w:val="nil"/>
              <w:tr2bl w:val="nil"/>
            </w:tcBorders>
            <w:noWrap w:val="0"/>
            <w:vAlign w:val="center"/>
          </w:tcPr>
          <w:p w14:paraId="37069F93">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模块式设计，能与床旁输液工作站结合组成床旁输液管理系统</w:t>
            </w:r>
          </w:p>
        </w:tc>
        <w:tc>
          <w:tcPr>
            <w:tcW w:w="1217" w:type="dxa"/>
            <w:tcBorders>
              <w:tl2br w:val="nil"/>
              <w:tr2bl w:val="nil"/>
            </w:tcBorders>
            <w:noWrap w:val="0"/>
            <w:vAlign w:val="center"/>
          </w:tcPr>
          <w:p w14:paraId="4022F99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240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7C1BF3E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25</w:t>
            </w:r>
          </w:p>
        </w:tc>
        <w:tc>
          <w:tcPr>
            <w:tcW w:w="6926" w:type="dxa"/>
            <w:tcBorders>
              <w:tl2br w:val="nil"/>
              <w:tr2bl w:val="nil"/>
            </w:tcBorders>
            <w:noWrap w:val="0"/>
            <w:vAlign w:val="center"/>
          </w:tcPr>
          <w:p w14:paraId="236806D5">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无需附件可实现多泵叠加，无需任何辅助工具和装置即可快速固定和拆卸</w:t>
            </w:r>
          </w:p>
        </w:tc>
        <w:tc>
          <w:tcPr>
            <w:tcW w:w="1217" w:type="dxa"/>
            <w:tcBorders>
              <w:tl2br w:val="nil"/>
              <w:tr2bl w:val="nil"/>
            </w:tcBorders>
            <w:noWrap w:val="0"/>
            <w:vAlign w:val="center"/>
          </w:tcPr>
          <w:p w14:paraId="315B5A0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DE4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5B984CA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26</w:t>
            </w:r>
          </w:p>
        </w:tc>
        <w:tc>
          <w:tcPr>
            <w:tcW w:w="6926" w:type="dxa"/>
            <w:tcBorders>
              <w:tl2br w:val="nil"/>
              <w:tr2bl w:val="nil"/>
            </w:tcBorders>
            <w:noWrap w:val="0"/>
            <w:vAlign w:val="center"/>
          </w:tcPr>
          <w:p w14:paraId="0266B32E">
            <w:pPr>
              <w:tabs>
                <w:tab w:val="left" w:pos="425"/>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可升级无线网络模块，可连接输液中央站</w:t>
            </w:r>
          </w:p>
        </w:tc>
        <w:tc>
          <w:tcPr>
            <w:tcW w:w="1217" w:type="dxa"/>
            <w:tcBorders>
              <w:tl2br w:val="nil"/>
              <w:tr2bl w:val="nil"/>
            </w:tcBorders>
            <w:noWrap w:val="0"/>
            <w:vAlign w:val="center"/>
          </w:tcPr>
          <w:p w14:paraId="6B0F065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91A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0974D21A">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w:t>
            </w:r>
          </w:p>
        </w:tc>
        <w:tc>
          <w:tcPr>
            <w:tcW w:w="6926" w:type="dxa"/>
            <w:tcBorders>
              <w:tl2br w:val="nil"/>
              <w:tr2bl w:val="nil"/>
            </w:tcBorders>
            <w:noWrap w:val="0"/>
            <w:vAlign w:val="center"/>
          </w:tcPr>
          <w:p w14:paraId="145F880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使用年限≥</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年</w:t>
            </w:r>
            <w:r>
              <w:rPr>
                <w:rFonts w:hint="eastAsia" w:ascii="宋体" w:hAnsi="宋体" w:eastAsia="宋体" w:cs="宋体"/>
                <w:kern w:val="0"/>
                <w:sz w:val="21"/>
                <w:szCs w:val="21"/>
              </w:rPr>
              <w:t>，提供铭牌或说明书证明</w:t>
            </w:r>
          </w:p>
        </w:tc>
        <w:tc>
          <w:tcPr>
            <w:tcW w:w="1217" w:type="dxa"/>
            <w:tcBorders>
              <w:tl2br w:val="nil"/>
              <w:tr2bl w:val="nil"/>
            </w:tcBorders>
            <w:noWrap w:val="0"/>
            <w:vAlign w:val="center"/>
          </w:tcPr>
          <w:p w14:paraId="0758E7F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8F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278292BA">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6926" w:type="dxa"/>
            <w:tcBorders>
              <w:tl2br w:val="nil"/>
              <w:tr2bl w:val="nil"/>
            </w:tcBorders>
            <w:noWrap w:val="0"/>
            <w:vAlign w:val="center"/>
          </w:tcPr>
          <w:p w14:paraId="0B6B82CF">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217" w:type="dxa"/>
            <w:tcBorders>
              <w:tl2br w:val="nil"/>
              <w:tr2bl w:val="nil"/>
            </w:tcBorders>
            <w:noWrap w:val="0"/>
            <w:vAlign w:val="center"/>
          </w:tcPr>
          <w:p w14:paraId="40C2456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F4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60829C8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w:t>
            </w:r>
          </w:p>
        </w:tc>
        <w:tc>
          <w:tcPr>
            <w:tcW w:w="6926" w:type="dxa"/>
            <w:tcBorders>
              <w:tl2br w:val="nil"/>
              <w:tr2bl w:val="nil"/>
            </w:tcBorders>
            <w:noWrap w:val="0"/>
            <w:vAlign w:val="center"/>
          </w:tcPr>
          <w:p w14:paraId="19C0A572">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217" w:type="dxa"/>
            <w:tcBorders>
              <w:tl2br w:val="nil"/>
              <w:tr2bl w:val="nil"/>
            </w:tcBorders>
            <w:noWrap w:val="0"/>
            <w:vAlign w:val="center"/>
          </w:tcPr>
          <w:p w14:paraId="7C89940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93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48EC89D1">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30</w:t>
            </w:r>
          </w:p>
        </w:tc>
        <w:tc>
          <w:tcPr>
            <w:tcW w:w="6926" w:type="dxa"/>
            <w:tcBorders>
              <w:tl2br w:val="nil"/>
              <w:tr2bl w:val="nil"/>
            </w:tcBorders>
            <w:noWrap w:val="0"/>
            <w:vAlign w:val="center"/>
          </w:tcPr>
          <w:p w14:paraId="472F579D">
            <w:pPr>
              <w:pStyle w:val="9"/>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217" w:type="dxa"/>
            <w:tcBorders>
              <w:tl2br w:val="nil"/>
              <w:tr2bl w:val="nil"/>
            </w:tcBorders>
            <w:noWrap w:val="0"/>
            <w:vAlign w:val="center"/>
          </w:tcPr>
          <w:p w14:paraId="2B425BB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19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165F41F0">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26" w:type="dxa"/>
            <w:tcBorders>
              <w:tl2br w:val="nil"/>
              <w:tr2bl w:val="nil"/>
            </w:tcBorders>
            <w:noWrap w:val="0"/>
            <w:vAlign w:val="center"/>
          </w:tcPr>
          <w:p w14:paraId="2D8A5AC6">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217" w:type="dxa"/>
            <w:tcBorders>
              <w:tl2br w:val="nil"/>
              <w:tr2bl w:val="nil"/>
            </w:tcBorders>
            <w:noWrap w:val="0"/>
            <w:vAlign w:val="center"/>
          </w:tcPr>
          <w:p w14:paraId="7E815F9E">
            <w:pPr>
              <w:widowControl/>
              <w:adjustRightInd w:val="0"/>
              <w:snapToGrid w:val="0"/>
              <w:spacing w:line="360" w:lineRule="auto"/>
              <w:jc w:val="center"/>
              <w:rPr>
                <w:rFonts w:hint="eastAsia" w:ascii="宋体" w:hAnsi="宋体" w:eastAsia="宋体" w:cs="宋体"/>
                <w:kern w:val="0"/>
                <w:sz w:val="21"/>
                <w:szCs w:val="21"/>
              </w:rPr>
            </w:pPr>
          </w:p>
        </w:tc>
      </w:tr>
      <w:tr w14:paraId="5EDE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18DC681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26" w:type="dxa"/>
            <w:tcBorders>
              <w:tl2br w:val="nil"/>
              <w:tr2bl w:val="nil"/>
            </w:tcBorders>
            <w:noWrap w:val="0"/>
            <w:vAlign w:val="center"/>
          </w:tcPr>
          <w:p w14:paraId="305F68C5">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217" w:type="dxa"/>
            <w:tcBorders>
              <w:tl2br w:val="nil"/>
              <w:tr2bl w:val="nil"/>
            </w:tcBorders>
            <w:noWrap w:val="0"/>
            <w:vAlign w:val="center"/>
          </w:tcPr>
          <w:p w14:paraId="7F27DF8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447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0315922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26" w:type="dxa"/>
            <w:tcBorders>
              <w:tl2br w:val="nil"/>
              <w:tr2bl w:val="nil"/>
            </w:tcBorders>
            <w:noWrap w:val="0"/>
            <w:vAlign w:val="center"/>
          </w:tcPr>
          <w:p w14:paraId="6640307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217" w:type="dxa"/>
            <w:tcBorders>
              <w:tl2br w:val="nil"/>
              <w:tr2bl w:val="nil"/>
            </w:tcBorders>
            <w:noWrap w:val="0"/>
            <w:vAlign w:val="center"/>
          </w:tcPr>
          <w:p w14:paraId="72C88A6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92A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21445A4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26" w:type="dxa"/>
            <w:tcBorders>
              <w:tl2br w:val="nil"/>
              <w:tr2bl w:val="nil"/>
            </w:tcBorders>
            <w:noWrap w:val="0"/>
            <w:vAlign w:val="center"/>
          </w:tcPr>
          <w:p w14:paraId="44000569">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217" w:type="dxa"/>
            <w:tcBorders>
              <w:tl2br w:val="nil"/>
              <w:tr2bl w:val="nil"/>
            </w:tcBorders>
            <w:noWrap w:val="0"/>
            <w:vAlign w:val="center"/>
          </w:tcPr>
          <w:p w14:paraId="0484E32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53E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5239EBE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26" w:type="dxa"/>
            <w:tcBorders>
              <w:tl2br w:val="nil"/>
              <w:tr2bl w:val="nil"/>
            </w:tcBorders>
            <w:noWrap w:val="0"/>
            <w:vAlign w:val="center"/>
          </w:tcPr>
          <w:p w14:paraId="08717654">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217" w:type="dxa"/>
            <w:tcBorders>
              <w:tl2br w:val="nil"/>
              <w:tr2bl w:val="nil"/>
            </w:tcBorders>
            <w:noWrap w:val="0"/>
            <w:vAlign w:val="center"/>
          </w:tcPr>
          <w:p w14:paraId="70B29C3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28B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5723E47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26" w:type="dxa"/>
            <w:tcBorders>
              <w:tl2br w:val="nil"/>
              <w:tr2bl w:val="nil"/>
            </w:tcBorders>
            <w:noWrap w:val="0"/>
            <w:vAlign w:val="center"/>
          </w:tcPr>
          <w:p w14:paraId="245D740A">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217" w:type="dxa"/>
            <w:tcBorders>
              <w:tl2br w:val="nil"/>
              <w:tr2bl w:val="nil"/>
            </w:tcBorders>
            <w:noWrap w:val="0"/>
            <w:vAlign w:val="center"/>
          </w:tcPr>
          <w:p w14:paraId="12EE4FD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AA3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l2br w:val="nil"/>
              <w:tr2bl w:val="nil"/>
            </w:tcBorders>
            <w:noWrap w:val="0"/>
            <w:vAlign w:val="center"/>
          </w:tcPr>
          <w:p w14:paraId="7977F51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26" w:type="dxa"/>
            <w:tcBorders>
              <w:tl2br w:val="nil"/>
              <w:tr2bl w:val="nil"/>
            </w:tcBorders>
            <w:noWrap w:val="0"/>
            <w:vAlign w:val="center"/>
          </w:tcPr>
          <w:p w14:paraId="2C349442">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217" w:type="dxa"/>
            <w:tcBorders>
              <w:tl2br w:val="nil"/>
              <w:tr2bl w:val="nil"/>
            </w:tcBorders>
            <w:noWrap w:val="0"/>
            <w:vAlign w:val="center"/>
          </w:tcPr>
          <w:p w14:paraId="0E9F5EA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44066D4C">
      <w:pPr>
        <w:widowControl/>
        <w:adjustRightInd w:val="0"/>
        <w:snapToGrid w:val="0"/>
        <w:spacing w:line="360" w:lineRule="auto"/>
        <w:jc w:val="left"/>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p>
    <w:tbl>
      <w:tblPr>
        <w:tblStyle w:val="7"/>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6874"/>
        <w:gridCol w:w="1269"/>
      </w:tblGrid>
      <w:tr w14:paraId="7DC2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4" w:type="dxa"/>
            <w:gridSpan w:val="3"/>
            <w:tcBorders>
              <w:top w:val="nil"/>
              <w:left w:val="nil"/>
              <w:right w:val="nil"/>
            </w:tcBorders>
            <w:noWrap w:val="0"/>
            <w:vAlign w:val="center"/>
          </w:tcPr>
          <w:p w14:paraId="6AD95DC7">
            <w:pPr>
              <w:widowControl/>
              <w:adjustRightInd w:val="0"/>
              <w:snapToGrid w:val="0"/>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highlight w:val="none"/>
                <w:lang w:val="en-US" w:eastAsia="zh-CN"/>
              </w:rPr>
              <w:t>患者升温系统</w:t>
            </w:r>
          </w:p>
        </w:tc>
      </w:tr>
      <w:tr w14:paraId="1893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0035C7D1">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874" w:type="dxa"/>
            <w:tcBorders>
              <w:tl2br w:val="nil"/>
              <w:tr2bl w:val="nil"/>
            </w:tcBorders>
            <w:noWrap w:val="0"/>
            <w:vAlign w:val="center"/>
          </w:tcPr>
          <w:p w14:paraId="186D0AE7">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269" w:type="dxa"/>
            <w:tcBorders>
              <w:tl2br w:val="nil"/>
              <w:tr2bl w:val="nil"/>
            </w:tcBorders>
            <w:noWrap w:val="0"/>
            <w:vAlign w:val="center"/>
          </w:tcPr>
          <w:p w14:paraId="7ED3C7F8">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0732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58EE7F3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74" w:type="dxa"/>
            <w:tcBorders>
              <w:tl2br w:val="nil"/>
              <w:tr2bl w:val="nil"/>
            </w:tcBorders>
            <w:noWrap w:val="0"/>
            <w:vAlign w:val="center"/>
          </w:tcPr>
          <w:p w14:paraId="4FEF8B26">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269" w:type="dxa"/>
            <w:tcBorders>
              <w:tl2br w:val="nil"/>
              <w:tr2bl w:val="nil"/>
            </w:tcBorders>
            <w:noWrap w:val="0"/>
            <w:vAlign w:val="center"/>
          </w:tcPr>
          <w:p w14:paraId="3D838A5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07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2E0D71A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74" w:type="dxa"/>
            <w:tcBorders>
              <w:tl2br w:val="nil"/>
              <w:tr2bl w:val="nil"/>
            </w:tcBorders>
            <w:noWrap w:val="0"/>
            <w:vAlign w:val="center"/>
          </w:tcPr>
          <w:p w14:paraId="0D826429">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269" w:type="dxa"/>
            <w:tcBorders>
              <w:tl2br w:val="nil"/>
              <w:tr2bl w:val="nil"/>
            </w:tcBorders>
            <w:noWrap w:val="0"/>
            <w:vAlign w:val="center"/>
          </w:tcPr>
          <w:p w14:paraId="3E8BBD8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B3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4CA3FD4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74" w:type="dxa"/>
            <w:tcBorders>
              <w:tl2br w:val="nil"/>
              <w:tr2bl w:val="nil"/>
            </w:tcBorders>
            <w:noWrap w:val="0"/>
            <w:vAlign w:val="center"/>
          </w:tcPr>
          <w:p w14:paraId="5797C1F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269" w:type="dxa"/>
            <w:tcBorders>
              <w:tl2br w:val="nil"/>
              <w:tr2bl w:val="nil"/>
            </w:tcBorders>
            <w:noWrap w:val="0"/>
            <w:vAlign w:val="center"/>
          </w:tcPr>
          <w:p w14:paraId="782E1D8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83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4C1806C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74" w:type="dxa"/>
            <w:tcBorders>
              <w:tl2br w:val="nil"/>
              <w:tr2bl w:val="nil"/>
            </w:tcBorders>
            <w:noWrap w:val="0"/>
            <w:vAlign w:val="center"/>
          </w:tcPr>
          <w:p w14:paraId="7087CBE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269" w:type="dxa"/>
            <w:tcBorders>
              <w:tl2br w:val="nil"/>
              <w:tr2bl w:val="nil"/>
            </w:tcBorders>
            <w:noWrap w:val="0"/>
            <w:vAlign w:val="center"/>
          </w:tcPr>
          <w:p w14:paraId="3C96B6F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FF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73CDEF1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74" w:type="dxa"/>
            <w:tcBorders>
              <w:tl2br w:val="nil"/>
              <w:tr2bl w:val="nil"/>
            </w:tcBorders>
            <w:noWrap w:val="0"/>
            <w:vAlign w:val="center"/>
          </w:tcPr>
          <w:p w14:paraId="4E75FA3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269" w:type="dxa"/>
            <w:tcBorders>
              <w:tl2br w:val="nil"/>
              <w:tr2bl w:val="nil"/>
            </w:tcBorders>
            <w:noWrap w:val="0"/>
            <w:vAlign w:val="center"/>
          </w:tcPr>
          <w:p w14:paraId="45C8E42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A4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2A90004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74" w:type="dxa"/>
            <w:tcBorders>
              <w:tl2br w:val="nil"/>
              <w:tr2bl w:val="nil"/>
            </w:tcBorders>
            <w:noWrap w:val="0"/>
            <w:vAlign w:val="center"/>
          </w:tcPr>
          <w:p w14:paraId="497A3C0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269" w:type="dxa"/>
            <w:tcBorders>
              <w:tl2br w:val="nil"/>
              <w:tr2bl w:val="nil"/>
            </w:tcBorders>
            <w:noWrap w:val="0"/>
            <w:vAlign w:val="center"/>
          </w:tcPr>
          <w:p w14:paraId="3092950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57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7D70F82B">
            <w:pPr>
              <w:widowControl/>
              <w:adjustRightInd w:val="0"/>
              <w:snapToGrid w:val="0"/>
              <w:spacing w:line="360" w:lineRule="auto"/>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874" w:type="dxa"/>
            <w:tcBorders>
              <w:bottom w:val="single" w:color="auto" w:sz="4" w:space="0"/>
              <w:tl2br w:val="nil"/>
              <w:tr2bl w:val="nil"/>
            </w:tcBorders>
            <w:noWrap w:val="0"/>
            <w:vAlign w:val="center"/>
          </w:tcPr>
          <w:p w14:paraId="70EBE99D">
            <w:pPr>
              <w:widowControl/>
              <w:adjustRightInd w:val="0"/>
              <w:snapToGrid w:val="0"/>
              <w:spacing w:line="360" w:lineRule="auto"/>
              <w:jc w:val="left"/>
              <w:rPr>
                <w:rFonts w:hint="eastAsia" w:ascii="宋体" w:hAnsi="宋体" w:eastAsia="宋体" w:cs="宋体"/>
                <w:bCs/>
                <w:kern w:val="0"/>
                <w:sz w:val="21"/>
                <w:szCs w:val="21"/>
              </w:rPr>
            </w:pPr>
            <w:r>
              <w:rPr>
                <w:rFonts w:hint="eastAsia" w:ascii="宋体" w:hAnsi="宋体" w:eastAsia="宋体" w:cs="宋体"/>
                <w:kern w:val="0"/>
                <w:sz w:val="21"/>
                <w:szCs w:val="21"/>
              </w:rPr>
              <w:t>数量</w:t>
            </w:r>
          </w:p>
        </w:tc>
        <w:tc>
          <w:tcPr>
            <w:tcW w:w="1269" w:type="dxa"/>
            <w:tcBorders>
              <w:tl2br w:val="nil"/>
              <w:tr2bl w:val="nil"/>
            </w:tcBorders>
            <w:noWrap w:val="0"/>
            <w:vAlign w:val="center"/>
          </w:tcPr>
          <w:p w14:paraId="344CA38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台</w:t>
            </w:r>
          </w:p>
        </w:tc>
      </w:tr>
      <w:tr w14:paraId="117B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52C65111">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874" w:type="dxa"/>
            <w:tcBorders>
              <w:tl2br w:val="nil"/>
              <w:tr2bl w:val="nil"/>
            </w:tcBorders>
            <w:noWrap w:val="0"/>
            <w:vAlign w:val="center"/>
          </w:tcPr>
          <w:p w14:paraId="50B61D46">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269" w:type="dxa"/>
            <w:tcBorders>
              <w:tl2br w:val="nil"/>
              <w:tr2bl w:val="nil"/>
            </w:tcBorders>
            <w:noWrap w:val="0"/>
            <w:vAlign w:val="center"/>
          </w:tcPr>
          <w:p w14:paraId="0998655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FC8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7555713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6874" w:type="dxa"/>
            <w:tcBorders>
              <w:tl2br w:val="nil"/>
              <w:tr2bl w:val="nil"/>
            </w:tcBorders>
            <w:noWrap w:val="0"/>
            <w:vAlign w:val="center"/>
          </w:tcPr>
          <w:p w14:paraId="75201B7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具备体外物理升温和降温功能，满足医疗机构ICU、手术室、病房等辅助调节人体温度的使用需求</w:t>
            </w:r>
          </w:p>
        </w:tc>
        <w:tc>
          <w:tcPr>
            <w:tcW w:w="1269" w:type="dxa"/>
            <w:tcBorders>
              <w:tl2br w:val="nil"/>
              <w:tr2bl w:val="nil"/>
            </w:tcBorders>
            <w:noWrap w:val="0"/>
            <w:vAlign w:val="center"/>
          </w:tcPr>
          <w:p w14:paraId="296F0B42">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2FD4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48F36C42">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6874" w:type="dxa"/>
            <w:tcBorders>
              <w:tl2br w:val="nil"/>
              <w:tr2bl w:val="nil"/>
            </w:tcBorders>
            <w:noWrap w:val="0"/>
            <w:vAlign w:val="center"/>
          </w:tcPr>
          <w:p w14:paraId="0106CB64">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外观及控制</w:t>
            </w:r>
          </w:p>
        </w:tc>
        <w:tc>
          <w:tcPr>
            <w:tcW w:w="1269" w:type="dxa"/>
            <w:tcBorders>
              <w:tl2br w:val="nil"/>
              <w:tr2bl w:val="nil"/>
            </w:tcBorders>
            <w:noWrap w:val="0"/>
            <w:vAlign w:val="center"/>
          </w:tcPr>
          <w:p w14:paraId="0DFABFCB">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3A96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48BB581B">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2.1</w:t>
            </w:r>
          </w:p>
        </w:tc>
        <w:tc>
          <w:tcPr>
            <w:tcW w:w="6874" w:type="dxa"/>
            <w:tcBorders>
              <w:tl2br w:val="nil"/>
              <w:tr2bl w:val="nil"/>
            </w:tcBorders>
            <w:noWrap w:val="0"/>
            <w:vAlign w:val="center"/>
          </w:tcPr>
          <w:p w14:paraId="4B6CD74A">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全电脑自动控制，运行数据随时查询</w:t>
            </w:r>
          </w:p>
        </w:tc>
        <w:tc>
          <w:tcPr>
            <w:tcW w:w="1269" w:type="dxa"/>
            <w:tcBorders>
              <w:tl2br w:val="nil"/>
              <w:tr2bl w:val="nil"/>
            </w:tcBorders>
            <w:noWrap w:val="0"/>
            <w:vAlign w:val="center"/>
          </w:tcPr>
          <w:p w14:paraId="77C49AD8">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1909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1F2B8769">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2.2</w:t>
            </w:r>
          </w:p>
        </w:tc>
        <w:tc>
          <w:tcPr>
            <w:tcW w:w="6874" w:type="dxa"/>
            <w:tcBorders>
              <w:tl2br w:val="nil"/>
              <w:tr2bl w:val="nil"/>
            </w:tcBorders>
            <w:noWrap w:val="0"/>
            <w:vAlign w:val="center"/>
          </w:tcPr>
          <w:p w14:paraId="4BBD53E5">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控温方式：自动和手动模式</w:t>
            </w:r>
          </w:p>
        </w:tc>
        <w:tc>
          <w:tcPr>
            <w:tcW w:w="1269" w:type="dxa"/>
            <w:tcBorders>
              <w:tl2br w:val="nil"/>
              <w:tr2bl w:val="nil"/>
            </w:tcBorders>
            <w:noWrap w:val="0"/>
            <w:vAlign w:val="center"/>
          </w:tcPr>
          <w:p w14:paraId="18D1DFCE">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6729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4801CBB2">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＃2.3</w:t>
            </w:r>
          </w:p>
        </w:tc>
        <w:tc>
          <w:tcPr>
            <w:tcW w:w="6874" w:type="dxa"/>
            <w:tcBorders>
              <w:tl2br w:val="nil"/>
              <w:tr2bl w:val="nil"/>
            </w:tcBorders>
            <w:noWrap w:val="0"/>
            <w:vAlign w:val="center"/>
          </w:tcPr>
          <w:p w14:paraId="61D7773B">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至少双路输出，快接装置，毯、帽可同时使用，也可分开独立使用</w:t>
            </w:r>
          </w:p>
        </w:tc>
        <w:tc>
          <w:tcPr>
            <w:tcW w:w="1269" w:type="dxa"/>
            <w:tcBorders>
              <w:tl2br w:val="nil"/>
              <w:tr2bl w:val="nil"/>
            </w:tcBorders>
            <w:noWrap w:val="0"/>
            <w:vAlign w:val="center"/>
          </w:tcPr>
          <w:p w14:paraId="0C5B02EB">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67B0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499FD1F2">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2.4</w:t>
            </w:r>
          </w:p>
        </w:tc>
        <w:tc>
          <w:tcPr>
            <w:tcW w:w="6874" w:type="dxa"/>
            <w:tcBorders>
              <w:tl2br w:val="nil"/>
              <w:tr2bl w:val="nil"/>
            </w:tcBorders>
            <w:noWrap w:val="0"/>
            <w:vAlign w:val="center"/>
          </w:tcPr>
          <w:p w14:paraId="7A1282A0">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体积小巧，方便移动</w:t>
            </w:r>
          </w:p>
        </w:tc>
        <w:tc>
          <w:tcPr>
            <w:tcW w:w="1269" w:type="dxa"/>
            <w:tcBorders>
              <w:tl2br w:val="nil"/>
              <w:tr2bl w:val="nil"/>
            </w:tcBorders>
            <w:noWrap w:val="0"/>
            <w:vAlign w:val="center"/>
          </w:tcPr>
          <w:p w14:paraId="0C053C93">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5CD8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02B6797A">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6874" w:type="dxa"/>
            <w:tcBorders>
              <w:tl2br w:val="nil"/>
              <w:tr2bl w:val="nil"/>
            </w:tcBorders>
            <w:noWrap w:val="0"/>
            <w:vAlign w:val="center"/>
          </w:tcPr>
          <w:p w14:paraId="1E38C452">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升降温性能</w:t>
            </w:r>
          </w:p>
        </w:tc>
        <w:tc>
          <w:tcPr>
            <w:tcW w:w="1269" w:type="dxa"/>
            <w:tcBorders>
              <w:tl2br w:val="nil"/>
              <w:tr2bl w:val="nil"/>
            </w:tcBorders>
            <w:noWrap w:val="0"/>
            <w:vAlign w:val="center"/>
          </w:tcPr>
          <w:p w14:paraId="3C9EFCE3">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76C1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5F2C86A8">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3.1</w:t>
            </w:r>
          </w:p>
        </w:tc>
        <w:tc>
          <w:tcPr>
            <w:tcW w:w="6874" w:type="dxa"/>
            <w:tcBorders>
              <w:tl2br w:val="nil"/>
              <w:tr2bl w:val="nil"/>
            </w:tcBorders>
            <w:noWrap w:val="0"/>
            <w:vAlign w:val="center"/>
          </w:tcPr>
          <w:p w14:paraId="1E041D72">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控温帽、毯表面温度设定范围≥2-38℃</w:t>
            </w:r>
          </w:p>
        </w:tc>
        <w:tc>
          <w:tcPr>
            <w:tcW w:w="1269" w:type="dxa"/>
            <w:tcBorders>
              <w:tl2br w:val="nil"/>
              <w:tr2bl w:val="nil"/>
            </w:tcBorders>
            <w:noWrap w:val="0"/>
            <w:vAlign w:val="center"/>
          </w:tcPr>
          <w:p w14:paraId="0A9E96A8">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37B8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0ADAF958">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3.2</w:t>
            </w:r>
          </w:p>
        </w:tc>
        <w:tc>
          <w:tcPr>
            <w:tcW w:w="6874" w:type="dxa"/>
            <w:tcBorders>
              <w:tl2br w:val="nil"/>
              <w:tr2bl w:val="nil"/>
            </w:tcBorders>
            <w:noWrap w:val="0"/>
            <w:vAlign w:val="center"/>
          </w:tcPr>
          <w:p w14:paraId="000D3DAA">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体温控温范围≥30-38℃</w:t>
            </w:r>
          </w:p>
        </w:tc>
        <w:tc>
          <w:tcPr>
            <w:tcW w:w="1269" w:type="dxa"/>
            <w:tcBorders>
              <w:tl2br w:val="nil"/>
              <w:tr2bl w:val="nil"/>
            </w:tcBorders>
            <w:noWrap w:val="0"/>
            <w:vAlign w:val="center"/>
          </w:tcPr>
          <w:p w14:paraId="37528E15">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7088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20E6F638">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3.3</w:t>
            </w:r>
          </w:p>
        </w:tc>
        <w:tc>
          <w:tcPr>
            <w:tcW w:w="6874" w:type="dxa"/>
            <w:tcBorders>
              <w:tl2br w:val="nil"/>
              <w:tr2bl w:val="nil"/>
            </w:tcBorders>
            <w:noWrap w:val="0"/>
            <w:vAlign w:val="center"/>
          </w:tcPr>
          <w:p w14:paraId="501A36E0">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空载降温速度≥1℃/分</w:t>
            </w:r>
          </w:p>
        </w:tc>
        <w:tc>
          <w:tcPr>
            <w:tcW w:w="1269" w:type="dxa"/>
            <w:tcBorders>
              <w:tl2br w:val="nil"/>
              <w:tr2bl w:val="nil"/>
            </w:tcBorders>
            <w:noWrap w:val="0"/>
            <w:vAlign w:val="center"/>
          </w:tcPr>
          <w:p w14:paraId="285A9BD3">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1A62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53EDA270">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3.4</w:t>
            </w:r>
          </w:p>
        </w:tc>
        <w:tc>
          <w:tcPr>
            <w:tcW w:w="6874" w:type="dxa"/>
            <w:tcBorders>
              <w:tl2br w:val="nil"/>
              <w:tr2bl w:val="nil"/>
            </w:tcBorders>
            <w:noWrap w:val="0"/>
            <w:vAlign w:val="center"/>
          </w:tcPr>
          <w:p w14:paraId="2B326D75">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空载升温速度≥1℃/分</w:t>
            </w:r>
          </w:p>
        </w:tc>
        <w:tc>
          <w:tcPr>
            <w:tcW w:w="1269" w:type="dxa"/>
            <w:tcBorders>
              <w:tl2br w:val="nil"/>
              <w:tr2bl w:val="nil"/>
            </w:tcBorders>
            <w:noWrap w:val="0"/>
            <w:vAlign w:val="center"/>
          </w:tcPr>
          <w:p w14:paraId="4E8A2625">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6110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392F4AAD">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3.5</w:t>
            </w:r>
          </w:p>
        </w:tc>
        <w:tc>
          <w:tcPr>
            <w:tcW w:w="6874" w:type="dxa"/>
            <w:tcBorders>
              <w:tl2br w:val="nil"/>
              <w:tr2bl w:val="nil"/>
            </w:tcBorders>
            <w:noWrap w:val="0"/>
            <w:vAlign w:val="center"/>
          </w:tcPr>
          <w:p w14:paraId="433470B8">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工作方式：连续</w:t>
            </w:r>
          </w:p>
        </w:tc>
        <w:tc>
          <w:tcPr>
            <w:tcW w:w="1269" w:type="dxa"/>
            <w:tcBorders>
              <w:tl2br w:val="nil"/>
              <w:tr2bl w:val="nil"/>
            </w:tcBorders>
            <w:noWrap w:val="0"/>
            <w:vAlign w:val="center"/>
          </w:tcPr>
          <w:p w14:paraId="132C391E">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7ADA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0BC55A55">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3.6</w:t>
            </w:r>
          </w:p>
        </w:tc>
        <w:tc>
          <w:tcPr>
            <w:tcW w:w="6874" w:type="dxa"/>
            <w:tcBorders>
              <w:tl2br w:val="nil"/>
              <w:tr2bl w:val="nil"/>
            </w:tcBorders>
            <w:noWrap w:val="0"/>
            <w:vAlign w:val="center"/>
          </w:tcPr>
          <w:p w14:paraId="6A3388EB">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噪音≤60db</w:t>
            </w:r>
          </w:p>
        </w:tc>
        <w:tc>
          <w:tcPr>
            <w:tcW w:w="1269" w:type="dxa"/>
            <w:tcBorders>
              <w:tl2br w:val="nil"/>
              <w:tr2bl w:val="nil"/>
            </w:tcBorders>
            <w:noWrap w:val="0"/>
            <w:vAlign w:val="center"/>
          </w:tcPr>
          <w:p w14:paraId="5A1BCAA0">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134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75D558A4">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＃3.7</w:t>
            </w:r>
          </w:p>
        </w:tc>
        <w:tc>
          <w:tcPr>
            <w:tcW w:w="6874" w:type="dxa"/>
            <w:tcBorders>
              <w:tl2br w:val="nil"/>
              <w:tr2bl w:val="nil"/>
            </w:tcBorders>
            <w:noWrap w:val="0"/>
            <w:vAlign w:val="center"/>
          </w:tcPr>
          <w:p w14:paraId="16B7C6A3">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控温精度≤±0.1℃</w:t>
            </w:r>
          </w:p>
        </w:tc>
        <w:tc>
          <w:tcPr>
            <w:tcW w:w="1269" w:type="dxa"/>
            <w:tcBorders>
              <w:tl2br w:val="nil"/>
              <w:tr2bl w:val="nil"/>
            </w:tcBorders>
            <w:noWrap w:val="0"/>
            <w:vAlign w:val="center"/>
          </w:tcPr>
          <w:p w14:paraId="4F041E41">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7903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00163C25">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6874" w:type="dxa"/>
            <w:tcBorders>
              <w:tl2br w:val="nil"/>
              <w:tr2bl w:val="nil"/>
            </w:tcBorders>
            <w:noWrap w:val="0"/>
            <w:vAlign w:val="center"/>
          </w:tcPr>
          <w:p w14:paraId="3360FC94">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安全性能</w:t>
            </w:r>
          </w:p>
        </w:tc>
        <w:tc>
          <w:tcPr>
            <w:tcW w:w="1269" w:type="dxa"/>
            <w:tcBorders>
              <w:tl2br w:val="nil"/>
              <w:tr2bl w:val="nil"/>
            </w:tcBorders>
            <w:noWrap w:val="0"/>
            <w:vAlign w:val="center"/>
          </w:tcPr>
          <w:p w14:paraId="033157C7">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37B5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238C604F">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4.1</w:t>
            </w:r>
          </w:p>
        </w:tc>
        <w:tc>
          <w:tcPr>
            <w:tcW w:w="6874" w:type="dxa"/>
            <w:tcBorders>
              <w:tl2br w:val="nil"/>
              <w:tr2bl w:val="nil"/>
            </w:tcBorders>
            <w:noWrap w:val="0"/>
            <w:vAlign w:val="center"/>
          </w:tcPr>
          <w:p w14:paraId="36A0FC40">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通过全项目电磁兼容EMC检测，抗电磁干扰能力强</w:t>
            </w:r>
          </w:p>
        </w:tc>
        <w:tc>
          <w:tcPr>
            <w:tcW w:w="1269" w:type="dxa"/>
            <w:tcBorders>
              <w:tl2br w:val="nil"/>
              <w:tr2bl w:val="nil"/>
            </w:tcBorders>
            <w:noWrap w:val="0"/>
            <w:vAlign w:val="center"/>
          </w:tcPr>
          <w:p w14:paraId="49ADA680">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4D2D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5C2ACBC6">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4.2</w:t>
            </w:r>
          </w:p>
        </w:tc>
        <w:tc>
          <w:tcPr>
            <w:tcW w:w="6874" w:type="dxa"/>
            <w:tcBorders>
              <w:tl2br w:val="nil"/>
              <w:tr2bl w:val="nil"/>
            </w:tcBorders>
            <w:noWrap w:val="0"/>
            <w:vAlign w:val="center"/>
          </w:tcPr>
          <w:p w14:paraId="171C0E4E">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快接装置，双向带自锁，防止液体外溢</w:t>
            </w:r>
          </w:p>
        </w:tc>
        <w:tc>
          <w:tcPr>
            <w:tcW w:w="1269" w:type="dxa"/>
            <w:tcBorders>
              <w:tl2br w:val="nil"/>
              <w:tr2bl w:val="nil"/>
            </w:tcBorders>
            <w:noWrap w:val="0"/>
            <w:vAlign w:val="center"/>
          </w:tcPr>
          <w:p w14:paraId="1F77D2E0">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13E0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70D0DBEC">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4.3</w:t>
            </w:r>
          </w:p>
        </w:tc>
        <w:tc>
          <w:tcPr>
            <w:tcW w:w="6874" w:type="dxa"/>
            <w:tcBorders>
              <w:tl2br w:val="nil"/>
              <w:tr2bl w:val="nil"/>
            </w:tcBorders>
            <w:noWrap w:val="0"/>
            <w:vAlign w:val="center"/>
          </w:tcPr>
          <w:p w14:paraId="1708111B">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超温保护功能</w:t>
            </w:r>
          </w:p>
        </w:tc>
        <w:tc>
          <w:tcPr>
            <w:tcW w:w="1269" w:type="dxa"/>
            <w:tcBorders>
              <w:tl2br w:val="nil"/>
              <w:tr2bl w:val="nil"/>
            </w:tcBorders>
            <w:noWrap w:val="0"/>
            <w:vAlign w:val="center"/>
          </w:tcPr>
          <w:p w14:paraId="6F855C81">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342A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1B61FE3D">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6874" w:type="dxa"/>
            <w:tcBorders>
              <w:tl2br w:val="nil"/>
              <w:tr2bl w:val="nil"/>
            </w:tcBorders>
            <w:noWrap w:val="0"/>
            <w:vAlign w:val="center"/>
          </w:tcPr>
          <w:p w14:paraId="496FD608">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附件</w:t>
            </w:r>
          </w:p>
        </w:tc>
        <w:tc>
          <w:tcPr>
            <w:tcW w:w="1269" w:type="dxa"/>
            <w:tcBorders>
              <w:tl2br w:val="nil"/>
              <w:tr2bl w:val="nil"/>
            </w:tcBorders>
            <w:noWrap w:val="0"/>
            <w:vAlign w:val="center"/>
          </w:tcPr>
          <w:p w14:paraId="6C25E717">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4753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49189095">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5.1</w:t>
            </w:r>
          </w:p>
        </w:tc>
        <w:tc>
          <w:tcPr>
            <w:tcW w:w="6874" w:type="dxa"/>
            <w:tcBorders>
              <w:tl2br w:val="nil"/>
              <w:tr2bl w:val="nil"/>
            </w:tcBorders>
            <w:noWrap w:val="0"/>
            <w:vAlign w:val="center"/>
          </w:tcPr>
          <w:p w14:paraId="7E210CB1">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控温帽、控温毯采用TPU(热塑性聚氨酯）或类似材料，耐低温、耐臭氧，表面柔软，可任意折叠、卷曲、清洗、消毒，配有同规格毯罩</w:t>
            </w:r>
          </w:p>
        </w:tc>
        <w:tc>
          <w:tcPr>
            <w:tcW w:w="1269" w:type="dxa"/>
            <w:tcBorders>
              <w:tl2br w:val="nil"/>
              <w:tr2bl w:val="nil"/>
            </w:tcBorders>
            <w:noWrap w:val="0"/>
            <w:vAlign w:val="center"/>
          </w:tcPr>
          <w:p w14:paraId="11F633A8">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61F3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0656BE8B">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strike/>
                <w:kern w:val="0"/>
                <w:sz w:val="21"/>
                <w:szCs w:val="21"/>
                <w:lang w:val="en-US" w:eastAsia="zh-CN"/>
              </w:rPr>
              <w:t>6</w:t>
            </w:r>
          </w:p>
        </w:tc>
        <w:tc>
          <w:tcPr>
            <w:tcW w:w="6874" w:type="dxa"/>
            <w:tcBorders>
              <w:tl2br w:val="nil"/>
              <w:tr2bl w:val="nil"/>
            </w:tcBorders>
            <w:noWrap w:val="0"/>
            <w:vAlign w:val="center"/>
          </w:tcPr>
          <w:p w14:paraId="0134F48C">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语音和声光报警功能：系统故障报警，水温超温报警，传感器脱落报警、传感器损坏报警，缺水报警、除尘报警等</w:t>
            </w:r>
          </w:p>
        </w:tc>
        <w:tc>
          <w:tcPr>
            <w:tcW w:w="1269" w:type="dxa"/>
            <w:tcBorders>
              <w:tl2br w:val="nil"/>
              <w:tr2bl w:val="nil"/>
            </w:tcBorders>
            <w:noWrap w:val="0"/>
            <w:vAlign w:val="center"/>
          </w:tcPr>
          <w:p w14:paraId="60F33C2C">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2267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14A4E4F5">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w:t>
            </w:r>
          </w:p>
        </w:tc>
        <w:tc>
          <w:tcPr>
            <w:tcW w:w="6874" w:type="dxa"/>
            <w:tcBorders>
              <w:tl2br w:val="nil"/>
              <w:tr2bl w:val="nil"/>
            </w:tcBorders>
            <w:noWrap w:val="0"/>
            <w:vAlign w:val="center"/>
          </w:tcPr>
          <w:p w14:paraId="1F05800A">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配置要求（至少以下配置）: 主机1台、控温毯1条、控温帽1个,传感器4个</w:t>
            </w:r>
          </w:p>
        </w:tc>
        <w:tc>
          <w:tcPr>
            <w:tcW w:w="1269" w:type="dxa"/>
            <w:tcBorders>
              <w:tl2br w:val="nil"/>
              <w:tr2bl w:val="nil"/>
            </w:tcBorders>
            <w:noWrap w:val="0"/>
            <w:vAlign w:val="center"/>
          </w:tcPr>
          <w:p w14:paraId="55320E3A">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具备</w:t>
            </w:r>
          </w:p>
        </w:tc>
      </w:tr>
      <w:tr w14:paraId="6493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27B9360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6874" w:type="dxa"/>
            <w:tcBorders>
              <w:tl2br w:val="nil"/>
              <w:tr2bl w:val="nil"/>
            </w:tcBorders>
            <w:noWrap w:val="0"/>
            <w:vAlign w:val="center"/>
          </w:tcPr>
          <w:p w14:paraId="69D921EF">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使用年限≥</w:t>
            </w:r>
            <w:r>
              <w:rPr>
                <w:rFonts w:hint="eastAsia" w:ascii="宋体" w:hAnsi="宋体" w:eastAsia="宋体" w:cs="宋体"/>
                <w:kern w:val="0"/>
                <w:sz w:val="21"/>
                <w:szCs w:val="21"/>
                <w:highlight w:val="none"/>
                <w:lang w:val="en-US" w:eastAsia="zh-CN"/>
              </w:rPr>
              <w:t xml:space="preserve"> 8</w:t>
            </w:r>
            <w:r>
              <w:rPr>
                <w:rFonts w:hint="eastAsia" w:ascii="宋体" w:hAnsi="宋体" w:eastAsia="宋体" w:cs="宋体"/>
                <w:kern w:val="0"/>
                <w:sz w:val="21"/>
                <w:szCs w:val="21"/>
                <w:highlight w:val="none"/>
              </w:rPr>
              <w:t>年，</w:t>
            </w:r>
            <w:r>
              <w:rPr>
                <w:rFonts w:hint="eastAsia" w:ascii="宋体" w:hAnsi="宋体" w:eastAsia="宋体" w:cs="宋体"/>
                <w:kern w:val="0"/>
                <w:sz w:val="21"/>
                <w:szCs w:val="21"/>
              </w:rPr>
              <w:t>提供铭牌或说明书证明</w:t>
            </w:r>
          </w:p>
        </w:tc>
        <w:tc>
          <w:tcPr>
            <w:tcW w:w="1269" w:type="dxa"/>
            <w:tcBorders>
              <w:tl2br w:val="nil"/>
              <w:tr2bl w:val="nil"/>
            </w:tcBorders>
            <w:noWrap w:val="0"/>
            <w:vAlign w:val="center"/>
          </w:tcPr>
          <w:p w14:paraId="6E07248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4F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72B86687">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6874" w:type="dxa"/>
            <w:tcBorders>
              <w:tl2br w:val="nil"/>
              <w:tr2bl w:val="nil"/>
            </w:tcBorders>
            <w:noWrap w:val="0"/>
            <w:vAlign w:val="center"/>
          </w:tcPr>
          <w:p w14:paraId="1C2668B7">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269" w:type="dxa"/>
            <w:tcBorders>
              <w:tl2br w:val="nil"/>
              <w:tr2bl w:val="nil"/>
            </w:tcBorders>
            <w:noWrap w:val="0"/>
            <w:vAlign w:val="center"/>
          </w:tcPr>
          <w:p w14:paraId="464A437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7A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79A374F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6874" w:type="dxa"/>
            <w:tcBorders>
              <w:tl2br w:val="nil"/>
              <w:tr2bl w:val="nil"/>
            </w:tcBorders>
            <w:noWrap w:val="0"/>
            <w:vAlign w:val="center"/>
          </w:tcPr>
          <w:p w14:paraId="5DD3FE68">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269" w:type="dxa"/>
            <w:tcBorders>
              <w:tl2br w:val="nil"/>
              <w:tr2bl w:val="nil"/>
            </w:tcBorders>
            <w:noWrap w:val="0"/>
            <w:vAlign w:val="center"/>
          </w:tcPr>
          <w:p w14:paraId="376CAEB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F6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2B374C19">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11</w:t>
            </w:r>
          </w:p>
        </w:tc>
        <w:tc>
          <w:tcPr>
            <w:tcW w:w="6874" w:type="dxa"/>
            <w:tcBorders>
              <w:tl2br w:val="nil"/>
              <w:tr2bl w:val="nil"/>
            </w:tcBorders>
            <w:noWrap w:val="0"/>
            <w:vAlign w:val="center"/>
          </w:tcPr>
          <w:p w14:paraId="540FD891">
            <w:pPr>
              <w:pStyle w:val="9"/>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269" w:type="dxa"/>
            <w:tcBorders>
              <w:tl2br w:val="nil"/>
              <w:tr2bl w:val="nil"/>
            </w:tcBorders>
            <w:noWrap w:val="0"/>
            <w:vAlign w:val="center"/>
          </w:tcPr>
          <w:p w14:paraId="6C3BB60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FA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035C6641">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874" w:type="dxa"/>
            <w:tcBorders>
              <w:tl2br w:val="nil"/>
              <w:tr2bl w:val="nil"/>
            </w:tcBorders>
            <w:noWrap w:val="0"/>
            <w:vAlign w:val="center"/>
          </w:tcPr>
          <w:p w14:paraId="2B77518F">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269" w:type="dxa"/>
            <w:tcBorders>
              <w:tl2br w:val="nil"/>
              <w:tr2bl w:val="nil"/>
            </w:tcBorders>
            <w:noWrap w:val="0"/>
            <w:vAlign w:val="center"/>
          </w:tcPr>
          <w:p w14:paraId="0A30499E">
            <w:pPr>
              <w:widowControl/>
              <w:adjustRightInd w:val="0"/>
              <w:snapToGrid w:val="0"/>
              <w:spacing w:line="360" w:lineRule="auto"/>
              <w:jc w:val="center"/>
              <w:rPr>
                <w:rFonts w:hint="eastAsia" w:ascii="宋体" w:hAnsi="宋体" w:eastAsia="宋体" w:cs="宋体"/>
                <w:kern w:val="0"/>
                <w:sz w:val="21"/>
                <w:szCs w:val="21"/>
              </w:rPr>
            </w:pPr>
          </w:p>
        </w:tc>
      </w:tr>
      <w:tr w14:paraId="49AA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4053AA6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874" w:type="dxa"/>
            <w:tcBorders>
              <w:tl2br w:val="nil"/>
              <w:tr2bl w:val="nil"/>
            </w:tcBorders>
            <w:noWrap w:val="0"/>
            <w:vAlign w:val="center"/>
          </w:tcPr>
          <w:p w14:paraId="3E430401">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269" w:type="dxa"/>
            <w:tcBorders>
              <w:tl2br w:val="nil"/>
              <w:tr2bl w:val="nil"/>
            </w:tcBorders>
            <w:noWrap w:val="0"/>
            <w:vAlign w:val="center"/>
          </w:tcPr>
          <w:p w14:paraId="48F0D9A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355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0AE5493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874" w:type="dxa"/>
            <w:tcBorders>
              <w:tl2br w:val="nil"/>
              <w:tr2bl w:val="nil"/>
            </w:tcBorders>
            <w:noWrap w:val="0"/>
            <w:vAlign w:val="center"/>
          </w:tcPr>
          <w:p w14:paraId="16184C47">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269" w:type="dxa"/>
            <w:tcBorders>
              <w:tl2br w:val="nil"/>
              <w:tr2bl w:val="nil"/>
            </w:tcBorders>
            <w:noWrap w:val="0"/>
            <w:vAlign w:val="center"/>
          </w:tcPr>
          <w:p w14:paraId="2B9755B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F02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78B7668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874" w:type="dxa"/>
            <w:tcBorders>
              <w:tl2br w:val="nil"/>
              <w:tr2bl w:val="nil"/>
            </w:tcBorders>
            <w:noWrap w:val="0"/>
            <w:vAlign w:val="center"/>
          </w:tcPr>
          <w:p w14:paraId="048B0706">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269" w:type="dxa"/>
            <w:tcBorders>
              <w:tl2br w:val="nil"/>
              <w:tr2bl w:val="nil"/>
            </w:tcBorders>
            <w:noWrap w:val="0"/>
            <w:vAlign w:val="center"/>
          </w:tcPr>
          <w:p w14:paraId="24732EF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CBF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2BF19BA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874" w:type="dxa"/>
            <w:tcBorders>
              <w:tl2br w:val="nil"/>
              <w:tr2bl w:val="nil"/>
            </w:tcBorders>
            <w:noWrap w:val="0"/>
            <w:vAlign w:val="center"/>
          </w:tcPr>
          <w:p w14:paraId="29C599D5">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269" w:type="dxa"/>
            <w:tcBorders>
              <w:tl2br w:val="nil"/>
              <w:tr2bl w:val="nil"/>
            </w:tcBorders>
            <w:noWrap w:val="0"/>
            <w:vAlign w:val="center"/>
          </w:tcPr>
          <w:p w14:paraId="65069F2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778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291" w:type="dxa"/>
            <w:tcBorders>
              <w:tl2br w:val="nil"/>
              <w:tr2bl w:val="nil"/>
            </w:tcBorders>
            <w:noWrap w:val="0"/>
            <w:vAlign w:val="center"/>
          </w:tcPr>
          <w:p w14:paraId="6F52716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874" w:type="dxa"/>
            <w:tcBorders>
              <w:tl2br w:val="nil"/>
              <w:tr2bl w:val="nil"/>
            </w:tcBorders>
            <w:noWrap w:val="0"/>
            <w:vAlign w:val="center"/>
          </w:tcPr>
          <w:p w14:paraId="42111B62">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269" w:type="dxa"/>
            <w:tcBorders>
              <w:tl2br w:val="nil"/>
              <w:tr2bl w:val="nil"/>
            </w:tcBorders>
            <w:noWrap w:val="0"/>
            <w:vAlign w:val="center"/>
          </w:tcPr>
          <w:p w14:paraId="4BFBD15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08B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tcBorders>
              <w:tl2br w:val="nil"/>
              <w:tr2bl w:val="nil"/>
            </w:tcBorders>
            <w:noWrap w:val="0"/>
            <w:vAlign w:val="center"/>
          </w:tcPr>
          <w:p w14:paraId="7C4E6A9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874" w:type="dxa"/>
            <w:tcBorders>
              <w:tl2br w:val="nil"/>
              <w:tr2bl w:val="nil"/>
            </w:tcBorders>
            <w:noWrap w:val="0"/>
            <w:vAlign w:val="center"/>
          </w:tcPr>
          <w:p w14:paraId="44BAAA93">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269" w:type="dxa"/>
            <w:tcBorders>
              <w:tl2br w:val="nil"/>
              <w:tr2bl w:val="nil"/>
            </w:tcBorders>
            <w:noWrap w:val="0"/>
            <w:vAlign w:val="center"/>
          </w:tcPr>
          <w:p w14:paraId="0825E28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74C8E3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61C81"/>
    <w:rsid w:val="1D86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paragraph" w:styleId="10">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2026-02-05T03:02:00Z</dcterms:created>
  <dc:creator>李子怡</dc:creator>
  <cp:lastModifiedBy>李子怡</cp:lastModifiedBy>
  <dcterms:modified xsi:type="dcterms:W3CDTF">2026-02-05T03:04:03Z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2AB889D0F0404535A2641880EDB931C5_11</vt:lpwstr>
  </property>
  <property fmtid="{D5CDD505-2E9C-101B-9397-08002B2CF9AE}" pid="4" name="KSOTemplateDocerSaveRecord">
    <vt:lpwstr>eyJoZGlkIjoiOGUwODU1ZmJkMmZlNWI2NDZjZDJhZTUyNTI2MjEzYjAiLCJ1c2VySWQiOiIyNzc5ODY3NTAifQ==</vt:lpwstr>
  </property>
</Properties>
</file>