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CF42">
      <w:pPr>
        <w:pStyle w:val="2"/>
        <w:spacing w:before="0" w:after="0"/>
        <w:jc w:val="center"/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1197"/>
      <w:bookmarkStart w:id="32" w:name="_GoBack"/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第四章  采购需求</w:t>
      </w:r>
      <w:bookmarkEnd w:id="0"/>
    </w:p>
    <w:p w14:paraId="5D17B324">
      <w:pPr>
        <w:widowControl/>
        <w:adjustRightInd w:val="0"/>
        <w:spacing w:line="360" w:lineRule="auto"/>
        <w:rPr>
          <w:rFonts w:ascii="宋体" w:hAnsi="宋体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1" w:name="_Toc374512420"/>
      <w:bookmarkStart w:id="2" w:name="_Toc373230032"/>
      <w:bookmarkStart w:id="3" w:name="_Toc4426"/>
      <w:r>
        <w:rPr>
          <w:rFonts w:hint="eastAsia" w:ascii="宋体" w:hAnsi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ascii="宋体" w:hAnsi="宋体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相关说明</w:t>
      </w:r>
    </w:p>
    <w:p w14:paraId="5CA07EB7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本次采购内容如果要求的某些技术标准低于国家标准，均以最新的国家标准为准。</w:t>
      </w:r>
      <w:r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技术要求中未明确的技术标准也均不得低于国家标准；</w:t>
      </w:r>
    </w:p>
    <w:p w14:paraId="0A471244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本采购项目为交钥匙项目，</w:t>
      </w:r>
      <w:r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验收合格前</w:t>
      </w:r>
      <w:r>
        <w:rPr>
          <w:rFonts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所需的一切费用</w:t>
      </w:r>
      <w:r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均</w:t>
      </w:r>
      <w:r>
        <w:rPr>
          <w:rFonts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包含在报价之中，采购人不</w:t>
      </w:r>
      <w:r>
        <w:rPr>
          <w:rFonts w:hint="eastAsia"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承担成交价格以外的</w:t>
      </w:r>
      <w:r>
        <w:rPr>
          <w:rFonts w:ascii="宋体" w:hAnsi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任何费用。</w:t>
      </w:r>
    </w:p>
    <w:p w14:paraId="1D4A655D">
      <w:pPr>
        <w:spacing w:line="360" w:lineRule="auto"/>
        <w:rPr>
          <w:rFonts w:hint="eastAsia" w:ascii="宋体" w:hAnsi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商务要求</w:t>
      </w:r>
    </w:p>
    <w:p w14:paraId="161B873C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合同履行期限：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自合同签订之日起60日历天完成供货安装调试（包括设备采购且需要达到正常投入使用标准）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A9766B6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（服务）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乔庙镇工业区汤老板生物技术有限公司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AB59383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质量标准：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符合国家和行业部门质量验收合格标准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7D9D432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质量保证期：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自验收合格之日起无偿维保2年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9ECC0E8">
      <w:pPr>
        <w:spacing w:line="440" w:lineRule="exact"/>
        <w:ind w:firstLine="420" w:firstLineChars="200"/>
        <w:jc w:val="left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5.履约担保：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中标金额：3%</w:t>
      </w:r>
    </w:p>
    <w:p w14:paraId="0701C812">
      <w:pPr>
        <w:widowControl/>
        <w:numPr>
          <w:ilvl w:val="0"/>
          <w:numId w:val="0"/>
        </w:numPr>
        <w:adjustRightInd w:val="0"/>
        <w:spacing w:line="360" w:lineRule="auto"/>
        <w:ind w:leftChars="200" w:firstLine="210" w:firstLineChars="1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履约保函的形式：担保机构出具的保函，非现金形式提交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712686F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付款方式：签订合同后支付合同价款的30%，货物到场调试安装完毕后支付至合同价款的90%，验收合格后支付尾款。</w:t>
      </w:r>
    </w:p>
    <w:p w14:paraId="1577CABB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售后服务：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质量保修期内因产品内在质量问题造成的费用由供方负担；在使用过程中无论何种原因，供方在接到需方通知后必须 24 小时内到达现场处理，否则我方保留追究责任的权利。如供方未按时处理，需方另行找人处理产生的费用由供方承担，并不对费用数额提出任何异议</w:t>
      </w: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527316C">
      <w:pPr>
        <w:widowControl/>
        <w:numPr>
          <w:ilvl w:val="0"/>
          <w:numId w:val="0"/>
        </w:numPr>
        <w:adjustRightInd w:val="0"/>
        <w:spacing w:line="360" w:lineRule="auto"/>
        <w:ind w:leftChars="200"/>
        <w:jc w:val="left"/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8.中标供应商应依照武陟县高压容器的相关管理要求，在安装前、安装过程中及安装后依规分别向当地主管机构完成备案和报检手续。</w:t>
      </w:r>
    </w:p>
    <w:p w14:paraId="3103D64E">
      <w:pPr>
        <w:spacing w:line="360" w:lineRule="auto"/>
        <w:rPr>
          <w:rFonts w:hint="eastAsia" w:ascii="宋体" w:hAnsi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、采购内容及技术要求</w:t>
      </w:r>
    </w:p>
    <w:bookmarkEnd w:id="1"/>
    <w:bookmarkEnd w:id="2"/>
    <w:bookmarkEnd w:id="3"/>
    <w:p w14:paraId="5E03AB52">
      <w:pPr>
        <w:jc w:val="left"/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1、法规要求及相关技术规范</w:t>
      </w:r>
    </w:p>
    <w:p w14:paraId="1818C1A9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4" w:name="_Toc171853572"/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1.1国家标准</w:t>
      </w:r>
    </w:p>
    <w:bookmarkEnd w:id="4"/>
    <w:p w14:paraId="35842467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5" w:name="_Toc355861883"/>
      <w:bookmarkStart w:id="6" w:name="_Toc356027100"/>
      <w:bookmarkStart w:id="7" w:name="_Toc355872759"/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1.1.1 </w:t>
      </w:r>
      <w:bookmarkStart w:id="8" w:name="_Hlk109026938"/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GBZ12010《工业企业设计卫生标准》</w:t>
      </w:r>
      <w:bookmarkEnd w:id="8"/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7B3A67F5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2.2国家标准 ，例如</w:t>
      </w:r>
    </w:p>
    <w:p w14:paraId="563B31B9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9" w:name="_Hlk109026907"/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2.2.1 GB-52261-2019 机械安全机械电气设备第一部分：通用技术条件；</w:t>
      </w:r>
    </w:p>
    <w:p w14:paraId="4F4DDF2B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2.2.2 GB/T 8196-2018 机械安全 防护装置 固定式和活动式防护装置的设计与制造一般要求；</w:t>
      </w:r>
    </w:p>
    <w:p w14:paraId="31C81304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2.2.3 GB-12265-2021 机械防护安全要求；</w:t>
      </w:r>
    </w:p>
    <w:bookmarkEnd w:id="9"/>
    <w:p w14:paraId="38B42D7E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以上所列法律、法规及标准均为最新版本且根据实际需要增加或减少。</w:t>
      </w:r>
    </w:p>
    <w:p w14:paraId="498AA26B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2、</w:t>
      </w:r>
      <w:bookmarkEnd w:id="5"/>
      <w:bookmarkEnd w:id="6"/>
      <w:bookmarkEnd w:id="7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项目简介</w:t>
      </w:r>
    </w:p>
    <w:p w14:paraId="41F70AA2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2.1设备名称：提取系统</w:t>
      </w:r>
    </w:p>
    <w:p w14:paraId="27180223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2.2设备数量：2台/套</w:t>
      </w:r>
    </w:p>
    <w:p w14:paraId="41DBD39E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2.3设备基本功能：完成骨头的提取、在线清洗</w:t>
      </w:r>
    </w:p>
    <w:p w14:paraId="5783919E">
      <w:pPr>
        <w:ind w:firstLine="210" w:firstLineChars="10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2.4系统产能：2套6吨/台/批次</w:t>
      </w:r>
      <w:bookmarkStart w:id="10" w:name="_Toc355872760"/>
      <w:bookmarkStart w:id="11" w:name="_Toc355861884"/>
      <w:bookmarkStart w:id="12" w:name="_Toc356027101"/>
    </w:p>
    <w:bookmarkEnd w:id="10"/>
    <w:bookmarkEnd w:id="11"/>
    <w:bookmarkEnd w:id="12"/>
    <w:p w14:paraId="4B0B135F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3、采购内容及技术要求</w:t>
      </w:r>
    </w:p>
    <w:p w14:paraId="07D6FF2F">
      <w:pPr>
        <w:ind w:firstLine="210" w:firstLineChars="1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3.1本项目的核心产品为：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蒸煮提取罐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（核心产品仅适用于本项目同一品牌的认定，同一品牌的认定详见投标人须知）</w:t>
      </w:r>
    </w:p>
    <w:p w14:paraId="7558948A">
      <w:pPr>
        <w:ind w:firstLine="210" w:firstLineChars="1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3.2采购标的名称、数量及具体技术参数如下：</w:t>
      </w:r>
    </w:p>
    <w:tbl>
      <w:tblPr>
        <w:tblStyle w:val="3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66"/>
        <w:gridCol w:w="5863"/>
        <w:gridCol w:w="617"/>
        <w:gridCol w:w="649"/>
        <w:gridCol w:w="854"/>
      </w:tblGrid>
      <w:tr w14:paraId="3E05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</w:trPr>
        <w:tc>
          <w:tcPr>
            <w:tcW w:w="680" w:type="dxa"/>
            <w:shd w:val="clear" w:color="auto" w:fill="C0C0C0"/>
            <w:noWrap w:val="0"/>
            <w:vAlign w:val="center"/>
          </w:tcPr>
          <w:p w14:paraId="52989B4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066" w:type="dxa"/>
            <w:shd w:val="clear" w:color="auto" w:fill="C0C0C0"/>
            <w:noWrap w:val="0"/>
            <w:vAlign w:val="center"/>
          </w:tcPr>
          <w:p w14:paraId="5A98005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5863" w:type="dxa"/>
            <w:shd w:val="clear" w:color="auto" w:fill="C0C0C0"/>
            <w:noWrap w:val="0"/>
            <w:vAlign w:val="center"/>
          </w:tcPr>
          <w:p w14:paraId="75312651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主要参数、性能、配置等要求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（含安装和调试服务）</w:t>
            </w:r>
          </w:p>
        </w:tc>
        <w:tc>
          <w:tcPr>
            <w:tcW w:w="617" w:type="dxa"/>
            <w:shd w:val="clear" w:color="auto" w:fill="C0C0C0"/>
            <w:noWrap w:val="0"/>
            <w:vAlign w:val="center"/>
          </w:tcPr>
          <w:p w14:paraId="162956C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9" w:type="dxa"/>
            <w:shd w:val="clear" w:color="auto" w:fill="C0C0C0"/>
            <w:noWrap w:val="0"/>
            <w:vAlign w:val="center"/>
          </w:tcPr>
          <w:p w14:paraId="07BFD1FD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4" w:type="dxa"/>
            <w:shd w:val="clear" w:color="auto" w:fill="C0C0C0"/>
            <w:noWrap w:val="0"/>
            <w:vAlign w:val="center"/>
          </w:tcPr>
          <w:p w14:paraId="143282C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 w14:paraId="3476B410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</w:tr>
      <w:tr w14:paraId="35B4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680" w:type="dxa"/>
            <w:noWrap w:val="0"/>
            <w:vAlign w:val="center"/>
          </w:tcPr>
          <w:p w14:paraId="0C5F4582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 w14:paraId="2B6D6623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蒸煮提取罐</w:t>
            </w:r>
          </w:p>
        </w:tc>
        <w:tc>
          <w:tcPr>
            <w:tcW w:w="5863" w:type="dxa"/>
            <w:noWrap w:val="0"/>
            <w:vAlign w:val="center"/>
          </w:tcPr>
          <w:p w14:paraId="0DE73526"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包含2台蒸煮提取罐，单罐容量6立方米。罐体材质SUS304，表面喷砂；罐体直段尺寸：Φ1600*3000mm;空心夹套，全保温，低氯岩棉保温，圆形桶身，罐顶为大开盖结构，盖与筒体法兰连接，法兰厚度70mm，液压缸开盖，液压旋盖，自动锁紧机构，设置锁紧安全销，设计压力：夹套≤6bar，筒体内≤4bar，工作压力：夹套5~5.5bar，筒体内3~3.5bar，内筒体厚度18mm，夹套厚度8mm，底部做笼屉支架；罐体直段做吊笼屉下放时的导向槽，底部蒸汽盘管喷射，筒体内部设置蒸汽直喷管1个（筒体中心可拆卸，吊笼与直喷管结合部分做弧度阻拦骨渣掉落，直喷口小而密，不可强烈振动），顶部设置视镜灯，视镜，CIP清洗口，直段上部设置安全阀接口，压力传感器接口，顶部回流口，进水口，抽真空口，两段式蒸汽加热，每段分别设置2个蒸汽进口和2个冷凝水出口，底部出料口，四个耳座，按照压力容器设计和制作。常规呼吸器，2个温度传感器接口（探头不要伸出罐体内壁，探头处罐壁做成内凹形式，使探头整体缩进罐壁内），带压缩空气进口（压缩空气压力≤3bar)。温度传感器2只，分别安装在桶身直段底部向上870mm与桶身直段底部向上1750mm处。φ51手动三片式球阀1个；每台提取罐配一台稳压罐，防止停电漏气。钢材要求：（18mm厚）， 纯净度（S/P）：＜0.012%；表面粗糙度Ra：＜6.3μm；压力容器用热轧板。</w:t>
            </w:r>
          </w:p>
        </w:tc>
        <w:tc>
          <w:tcPr>
            <w:tcW w:w="617" w:type="dxa"/>
            <w:noWrap w:val="0"/>
            <w:vAlign w:val="center"/>
          </w:tcPr>
          <w:p w14:paraId="1CBB160E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49" w:type="dxa"/>
            <w:noWrap w:val="0"/>
            <w:vAlign w:val="center"/>
          </w:tcPr>
          <w:p w14:paraId="1986942C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57DF37D3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7F92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680" w:type="dxa"/>
            <w:noWrap w:val="0"/>
            <w:vAlign w:val="center"/>
          </w:tcPr>
          <w:p w14:paraId="054B00DB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 w14:paraId="11422E8C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吊笼</w:t>
            </w:r>
          </w:p>
        </w:tc>
        <w:tc>
          <w:tcPr>
            <w:tcW w:w="5863" w:type="dxa"/>
            <w:noWrap w:val="0"/>
            <w:vAlign w:val="center"/>
          </w:tcPr>
          <w:p w14:paraId="2C9DB40B"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设备包含4个吊笼， 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材料选用304不锈钢材质，尺寸φ1400*1150（内净高）。表面酸洗钝化处理，冲孔板笼筒体4mm，底使用5mm冲孔板，冲孔直径为5mm，孔径间距10mm，笼底部为带销钉可打开，带定位挂耳和自动合笼系统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（蒸煮过程中能够将上笼物料自动合并到下笼）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，中间部位设置φ219管，管上均布孔（与筒体冲孔规格一致），管顶部配闷盖，吊笼顶部配置带孔盖，吊梁可承重5吨。</w:t>
            </w:r>
          </w:p>
        </w:tc>
        <w:tc>
          <w:tcPr>
            <w:tcW w:w="617" w:type="dxa"/>
            <w:noWrap w:val="0"/>
            <w:vAlign w:val="center"/>
          </w:tcPr>
          <w:p w14:paraId="11BAD6DC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2D18D16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 w14:paraId="29689910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2CB7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28D334AE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 w14:paraId="7E2BC857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不凝气体排放阀</w:t>
            </w:r>
          </w:p>
        </w:tc>
        <w:tc>
          <w:tcPr>
            <w:tcW w:w="5863" w:type="dxa"/>
            <w:noWrap w:val="0"/>
            <w:vAlign w:val="center"/>
          </w:tcPr>
          <w:p w14:paraId="50091D7B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排空气阀，铜阀体，1/2"内螺纹连接，用于压力容器排冷空气，受热后可自动封堵，PN16。</w:t>
            </w:r>
          </w:p>
        </w:tc>
        <w:tc>
          <w:tcPr>
            <w:tcW w:w="617" w:type="dxa"/>
            <w:noWrap w:val="0"/>
            <w:vAlign w:val="center"/>
          </w:tcPr>
          <w:p w14:paraId="3A737ACD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39398D13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1111BA2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3CC0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0DF28C14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 w14:paraId="49068E88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罐底球阀</w:t>
            </w:r>
          </w:p>
        </w:tc>
        <w:tc>
          <w:tcPr>
            <w:tcW w:w="5863" w:type="dxa"/>
            <w:noWrap w:val="0"/>
            <w:vAlign w:val="center"/>
          </w:tcPr>
          <w:p w14:paraId="3F167B2F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￠63，SUS304材质，罐底球阀，全包裹球阀，无缘干接点信号，带防水接头。</w:t>
            </w:r>
          </w:p>
        </w:tc>
        <w:tc>
          <w:tcPr>
            <w:tcW w:w="617" w:type="dxa"/>
            <w:noWrap w:val="0"/>
            <w:vAlign w:val="center"/>
          </w:tcPr>
          <w:p w14:paraId="18AA1A0D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29F9EA9E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F49A7F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140F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5F1101CA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 w14:paraId="6713ABF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气动角座阀</w:t>
            </w:r>
          </w:p>
        </w:tc>
        <w:tc>
          <w:tcPr>
            <w:tcW w:w="5863" w:type="dxa"/>
            <w:noWrap w:val="0"/>
            <w:vAlign w:val="center"/>
          </w:tcPr>
          <w:p w14:paraId="29DCC448"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￠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，SUS304材质，卡箍连接，防水锤，塑料气缸，配消音器。</w:t>
            </w:r>
          </w:p>
        </w:tc>
        <w:tc>
          <w:tcPr>
            <w:tcW w:w="617" w:type="dxa"/>
            <w:noWrap w:val="0"/>
            <w:vAlign w:val="center"/>
          </w:tcPr>
          <w:p w14:paraId="6001E9D5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69B1DA53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0D8F63B6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1FE8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80" w:type="dxa"/>
            <w:noWrap w:val="0"/>
            <w:vAlign w:val="center"/>
          </w:tcPr>
          <w:p w14:paraId="651B2E34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 w14:paraId="590CB63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气动蝶阀</w:t>
            </w:r>
          </w:p>
        </w:tc>
        <w:tc>
          <w:tcPr>
            <w:tcW w:w="5863" w:type="dxa"/>
            <w:noWrap w:val="0"/>
            <w:vAlign w:val="center"/>
          </w:tcPr>
          <w:p w14:paraId="7E47BFDB"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￠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133/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￠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 SUS304，焊接式。</w:t>
            </w:r>
          </w:p>
        </w:tc>
        <w:tc>
          <w:tcPr>
            <w:tcW w:w="617" w:type="dxa"/>
            <w:noWrap w:val="0"/>
            <w:vAlign w:val="center"/>
          </w:tcPr>
          <w:p w14:paraId="7F675935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44B1C1FB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09B5142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323F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80" w:type="dxa"/>
            <w:noWrap w:val="0"/>
            <w:vAlign w:val="center"/>
          </w:tcPr>
          <w:p w14:paraId="661CEA8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 w14:paraId="6BC11A27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接近开关</w:t>
            </w:r>
          </w:p>
        </w:tc>
        <w:tc>
          <w:tcPr>
            <w:tcW w:w="5863" w:type="dxa"/>
            <w:noWrap w:val="0"/>
            <w:vAlign w:val="center"/>
          </w:tcPr>
          <w:p w14:paraId="0CC7C983"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含接近开关电缆接头，平头。</w:t>
            </w:r>
          </w:p>
        </w:tc>
        <w:tc>
          <w:tcPr>
            <w:tcW w:w="617" w:type="dxa"/>
            <w:noWrap w:val="0"/>
            <w:vAlign w:val="center"/>
          </w:tcPr>
          <w:p w14:paraId="70E368CD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50DE76DA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3CC72C42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77F1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111A9347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 w14:paraId="6EE06EA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压扣式软管</w:t>
            </w:r>
          </w:p>
        </w:tc>
        <w:tc>
          <w:tcPr>
            <w:tcW w:w="5863" w:type="dxa"/>
            <w:noWrap w:val="0"/>
            <w:vAlign w:val="center"/>
          </w:tcPr>
          <w:p w14:paraId="18AFC355">
            <w:pPr>
              <w:tabs>
                <w:tab w:val="left" w:pos="3224"/>
              </w:tabs>
              <w:adjustRightInd w:val="0"/>
              <w:snapToGrid w:val="0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￠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，SMS螺纹连接/物料接触食品级橡胶/内衬不锈钢丝/长度500mm。</w:t>
            </w:r>
          </w:p>
        </w:tc>
        <w:tc>
          <w:tcPr>
            <w:tcW w:w="617" w:type="dxa"/>
            <w:noWrap w:val="0"/>
            <w:vAlign w:val="center"/>
          </w:tcPr>
          <w:p w14:paraId="3020F9C9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636E13C8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5F427122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6357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0" w:type="dxa"/>
            <w:noWrap w:val="0"/>
            <w:vAlign w:val="center"/>
          </w:tcPr>
          <w:p w14:paraId="5AC5718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 w14:paraId="567A2FD5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温度传感器</w:t>
            </w:r>
          </w:p>
        </w:tc>
        <w:tc>
          <w:tcPr>
            <w:tcW w:w="5863" w:type="dxa"/>
            <w:noWrap w:val="0"/>
            <w:vAlign w:val="center"/>
          </w:tcPr>
          <w:p w14:paraId="47C987FF">
            <w:pPr>
              <w:tabs>
                <w:tab w:val="left" w:pos="3224"/>
              </w:tabs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延长管</w:t>
            </w:r>
            <w:r>
              <w:rPr>
                <w:rFonts w:ascii="宋体" w:hAnsi="宋体" w:cs="Arial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40mm                                        PT1000，三线制、直径6mm 、G1/2螺纹带符合CIP密封锥台 焊接口直径30mm；温度灵敏度±1℃。</w:t>
            </w:r>
          </w:p>
        </w:tc>
        <w:tc>
          <w:tcPr>
            <w:tcW w:w="617" w:type="dxa"/>
            <w:noWrap w:val="0"/>
            <w:vAlign w:val="center"/>
          </w:tcPr>
          <w:p w14:paraId="6227CBD2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1F9A047F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 w14:paraId="6FC741C7">
            <w:pPr>
              <w:tabs>
                <w:tab w:val="left" w:pos="3224"/>
              </w:tabs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4246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0" w:type="dxa"/>
            <w:noWrap w:val="0"/>
            <w:vAlign w:val="center"/>
          </w:tcPr>
          <w:p w14:paraId="58EC3C96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 w14:paraId="420F1368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  <w:t>压力传感器</w:t>
            </w:r>
          </w:p>
        </w:tc>
        <w:tc>
          <w:tcPr>
            <w:tcW w:w="5863" w:type="dxa"/>
            <w:noWrap w:val="0"/>
            <w:vAlign w:val="center"/>
          </w:tcPr>
          <w:p w14:paraId="2FA54931">
            <w:pPr>
              <w:adjustRightInd w:val="0"/>
              <w:snapToGrid w:val="0"/>
              <w:jc w:val="left"/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  <w:t>（供电电压24VDC；量程:0~6BAR；不锈钢壳体,格兰头电气连接）；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灵敏度±0.01</w:t>
            </w: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  <w:t>BAR</w:t>
            </w:r>
          </w:p>
        </w:tc>
        <w:tc>
          <w:tcPr>
            <w:tcW w:w="617" w:type="dxa"/>
            <w:noWrap w:val="0"/>
            <w:vAlign w:val="center"/>
          </w:tcPr>
          <w:p w14:paraId="0B00AEF1">
            <w:pPr>
              <w:adjustRightInd w:val="0"/>
              <w:snapToGrid w:val="0"/>
              <w:jc w:val="center"/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4B8EE1B9">
            <w:pPr>
              <w:adjustRightInd w:val="0"/>
              <w:snapToGrid w:val="0"/>
              <w:jc w:val="center"/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68F4CF3A">
            <w:pPr>
              <w:adjustRightInd w:val="0"/>
              <w:snapToGrid w:val="0"/>
              <w:jc w:val="center"/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4723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0" w:type="dxa"/>
            <w:noWrap w:val="0"/>
            <w:vAlign w:val="center"/>
          </w:tcPr>
          <w:p w14:paraId="52E0827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66" w:type="dxa"/>
            <w:noWrap w:val="0"/>
            <w:vAlign w:val="center"/>
          </w:tcPr>
          <w:p w14:paraId="2B0A0070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电接点压力表</w:t>
            </w:r>
          </w:p>
        </w:tc>
        <w:tc>
          <w:tcPr>
            <w:tcW w:w="5863" w:type="dxa"/>
            <w:noWrap w:val="0"/>
            <w:vAlign w:val="center"/>
          </w:tcPr>
          <w:p w14:paraId="690ECC21">
            <w:pPr>
              <w:adjustRightInd w:val="0"/>
              <w:snapToGrid w:val="0"/>
              <w:jc w:val="left"/>
              <w:rPr>
                <w:rFonts w:ascii="宋体" w:hAnsi="宋体" w:cs="Calibri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SUS304,卡箍接头，油膜式,规格：0-1MPa。</w:t>
            </w:r>
          </w:p>
        </w:tc>
        <w:tc>
          <w:tcPr>
            <w:tcW w:w="617" w:type="dxa"/>
            <w:noWrap w:val="0"/>
            <w:vAlign w:val="center"/>
          </w:tcPr>
          <w:p w14:paraId="65EED70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49BE099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6B35F4F7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249C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0" w:type="dxa"/>
            <w:noWrap w:val="0"/>
            <w:vAlign w:val="center"/>
          </w:tcPr>
          <w:p w14:paraId="4FF8BA88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 w14:paraId="53E4494C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电容式液位计</w:t>
            </w:r>
          </w:p>
        </w:tc>
        <w:tc>
          <w:tcPr>
            <w:tcW w:w="5863" w:type="dxa"/>
            <w:noWrap w:val="0"/>
            <w:vAlign w:val="center"/>
          </w:tcPr>
          <w:p w14:paraId="34064B7A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输出：PNP常开连接：带焊接座；电源：24VDC，全不锈钢外壳，双头M12引出电缆带灯。</w:t>
            </w:r>
          </w:p>
        </w:tc>
        <w:tc>
          <w:tcPr>
            <w:tcW w:w="617" w:type="dxa"/>
            <w:noWrap w:val="0"/>
            <w:vAlign w:val="center"/>
          </w:tcPr>
          <w:p w14:paraId="4DFB8428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265D3DEC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4" w:type="dxa"/>
            <w:noWrap w:val="0"/>
            <w:vAlign w:val="center"/>
          </w:tcPr>
          <w:p w14:paraId="7B0FA748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7E36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0" w:type="dxa"/>
            <w:noWrap w:val="0"/>
            <w:vAlign w:val="center"/>
          </w:tcPr>
          <w:p w14:paraId="6A38B5CE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6" w:type="dxa"/>
            <w:noWrap w:val="0"/>
            <w:vAlign w:val="center"/>
          </w:tcPr>
          <w:p w14:paraId="787BCD12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温控系统</w:t>
            </w:r>
          </w:p>
        </w:tc>
        <w:tc>
          <w:tcPr>
            <w:tcW w:w="5863" w:type="dxa"/>
            <w:noWrap w:val="0"/>
            <w:vAlign w:val="center"/>
          </w:tcPr>
          <w:p w14:paraId="12AB16DA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DN50蒸汽角座阀2只，DN25蒸汽角座阀2只，DN25疏水阀2只（配旁通），截止阀、安全阀、压力表、单向阀等。</w:t>
            </w:r>
          </w:p>
        </w:tc>
        <w:tc>
          <w:tcPr>
            <w:tcW w:w="617" w:type="dxa"/>
            <w:noWrap w:val="0"/>
            <w:vAlign w:val="center"/>
          </w:tcPr>
          <w:p w14:paraId="3B574406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7E294A08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C07DC2A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7506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0" w:type="dxa"/>
            <w:noWrap w:val="0"/>
            <w:vAlign w:val="center"/>
          </w:tcPr>
          <w:p w14:paraId="61C43A8E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66" w:type="dxa"/>
            <w:noWrap w:val="0"/>
            <w:vAlign w:val="center"/>
          </w:tcPr>
          <w:p w14:paraId="24E68A3A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恒压排料系统</w:t>
            </w:r>
          </w:p>
        </w:tc>
        <w:tc>
          <w:tcPr>
            <w:tcW w:w="5863" w:type="dxa"/>
            <w:noWrap w:val="0"/>
            <w:vAlign w:val="center"/>
          </w:tcPr>
          <w:p w14:paraId="26D08967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￠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，压缩空气比例调节阀1只 ；48.3焊接口，1400定位器，气动蝶阀1只。手动球阀1只。</w:t>
            </w:r>
          </w:p>
        </w:tc>
        <w:tc>
          <w:tcPr>
            <w:tcW w:w="617" w:type="dxa"/>
            <w:noWrap w:val="0"/>
            <w:vAlign w:val="center"/>
          </w:tcPr>
          <w:p w14:paraId="1EF36319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46E556C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00983B45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62CD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0" w:type="dxa"/>
            <w:noWrap w:val="0"/>
            <w:vAlign w:val="center"/>
          </w:tcPr>
          <w:p w14:paraId="302D0906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66" w:type="dxa"/>
            <w:noWrap w:val="0"/>
            <w:vAlign w:val="center"/>
          </w:tcPr>
          <w:p w14:paraId="63C3352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循环泵</w:t>
            </w:r>
          </w:p>
        </w:tc>
        <w:tc>
          <w:tcPr>
            <w:tcW w:w="5863" w:type="dxa"/>
            <w:noWrap w:val="0"/>
            <w:vAlign w:val="center"/>
          </w:tcPr>
          <w:p w14:paraId="3D9A5AA3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0T/H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 SUS304，24M扬程，耐高温140℃，耐油，配冷却水电磁阀。</w:t>
            </w:r>
          </w:p>
        </w:tc>
        <w:tc>
          <w:tcPr>
            <w:tcW w:w="617" w:type="dxa"/>
            <w:noWrap w:val="0"/>
            <w:vAlign w:val="center"/>
          </w:tcPr>
          <w:p w14:paraId="268D3C82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326BD746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53B6812E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1DC7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0" w:type="dxa"/>
            <w:noWrap w:val="0"/>
            <w:vAlign w:val="center"/>
          </w:tcPr>
          <w:p w14:paraId="5DC6668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66" w:type="dxa"/>
            <w:noWrap w:val="0"/>
            <w:vAlign w:val="center"/>
          </w:tcPr>
          <w:p w14:paraId="0073B06C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冷却水电磁阀</w:t>
            </w:r>
          </w:p>
        </w:tc>
        <w:tc>
          <w:tcPr>
            <w:tcW w:w="5863" w:type="dxa"/>
            <w:noWrap w:val="0"/>
            <w:vAlign w:val="center"/>
          </w:tcPr>
          <w:p w14:paraId="4227AC9B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黄铜，G1/2"内螺纹，DCV24V。</w:t>
            </w:r>
          </w:p>
        </w:tc>
        <w:tc>
          <w:tcPr>
            <w:tcW w:w="617" w:type="dxa"/>
            <w:noWrap w:val="0"/>
            <w:vAlign w:val="center"/>
          </w:tcPr>
          <w:p w14:paraId="7662E40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2DCA483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3DAA58C7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57EF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" w:type="dxa"/>
            <w:noWrap w:val="0"/>
            <w:vAlign w:val="center"/>
          </w:tcPr>
          <w:p w14:paraId="6AFB655E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66" w:type="dxa"/>
            <w:noWrap w:val="0"/>
            <w:vAlign w:val="center"/>
          </w:tcPr>
          <w:p w14:paraId="5B55200D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气动球阀</w:t>
            </w:r>
          </w:p>
        </w:tc>
        <w:tc>
          <w:tcPr>
            <w:tcW w:w="5863" w:type="dxa"/>
            <w:noWrap w:val="0"/>
            <w:vAlign w:val="center"/>
          </w:tcPr>
          <w:p w14:paraId="38D65114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￠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，SUS304，焊接式，全包覆球阀，耐油耐高温</w:t>
            </w:r>
            <w:r>
              <w:rPr>
                <w:rFonts w:ascii="宋体" w:hAnsi="宋体" w:cs="Arial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130℃，无缘干接点信号。</w:t>
            </w:r>
          </w:p>
        </w:tc>
        <w:tc>
          <w:tcPr>
            <w:tcW w:w="617" w:type="dxa"/>
            <w:noWrap w:val="0"/>
            <w:vAlign w:val="center"/>
          </w:tcPr>
          <w:p w14:paraId="7E5A84B7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5E09FAA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696299BB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  <w:tr w14:paraId="50F8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0" w:type="dxa"/>
            <w:noWrap w:val="0"/>
            <w:vAlign w:val="center"/>
          </w:tcPr>
          <w:p w14:paraId="14E90B71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66" w:type="dxa"/>
            <w:noWrap w:val="0"/>
            <w:vAlign w:val="center"/>
          </w:tcPr>
          <w:p w14:paraId="211B6909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CIP在线清洁装置</w:t>
            </w:r>
          </w:p>
        </w:tc>
        <w:tc>
          <w:tcPr>
            <w:tcW w:w="5863" w:type="dxa"/>
            <w:noWrap w:val="0"/>
            <w:vAlign w:val="center"/>
          </w:tcPr>
          <w:p w14:paraId="20A76BD6">
            <w:pPr>
              <w:adjustRightInd w:val="0"/>
              <w:snapToGrid w:val="0"/>
              <w:jc w:val="left"/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清洗后不得有物料残留，不得有清洗死角和残留水份，罐体和出料管路具备单独CIP清洗功能。</w:t>
            </w:r>
          </w:p>
        </w:tc>
        <w:tc>
          <w:tcPr>
            <w:tcW w:w="617" w:type="dxa"/>
            <w:noWrap w:val="0"/>
            <w:vAlign w:val="center"/>
          </w:tcPr>
          <w:p w14:paraId="42F3E98E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49" w:type="dxa"/>
            <w:noWrap w:val="0"/>
            <w:vAlign w:val="center"/>
          </w:tcPr>
          <w:p w14:paraId="5AAA3E0A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BE58464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</w:tr>
    </w:tbl>
    <w:p w14:paraId="1F6A59AD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：安全要求</w:t>
      </w:r>
    </w:p>
    <w:tbl>
      <w:tblPr>
        <w:tblStyle w:val="3"/>
        <w:tblpPr w:leftFromText="180" w:rightFromText="180" w:vertAnchor="text" w:tblpXSpec="center" w:tblpY="1"/>
        <w:tblOverlap w:val="never"/>
        <w:tblW w:w="9668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969"/>
      </w:tblGrid>
      <w:tr w14:paraId="1333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C0C0C0"/>
            <w:noWrap w:val="0"/>
            <w:vAlign w:val="center"/>
          </w:tcPr>
          <w:p w14:paraId="16163CDD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3" w:name="_Toc355861888"/>
            <w:bookmarkStart w:id="14" w:name="_Toc349726102"/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969" w:type="dxa"/>
            <w:shd w:val="clear" w:color="auto" w:fill="C0C0C0"/>
            <w:noWrap w:val="0"/>
            <w:vAlign w:val="center"/>
          </w:tcPr>
          <w:p w14:paraId="179B4828">
            <w:pPr>
              <w:adjustRightInd w:val="0"/>
              <w:snapToGrid w:val="0"/>
              <w:spacing w:line="30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16E6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noWrap w:val="0"/>
            <w:vAlign w:val="center"/>
          </w:tcPr>
          <w:p w14:paraId="6559197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69" w:type="dxa"/>
            <w:noWrap w:val="0"/>
            <w:vAlign w:val="center"/>
          </w:tcPr>
          <w:p w14:paraId="665E2A1B">
            <w:pPr>
              <w:ind w:left="12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设备符合国家环境保护的法规。</w:t>
            </w:r>
          </w:p>
        </w:tc>
      </w:tr>
      <w:tr w14:paraId="6BDA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5100BD92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69" w:type="dxa"/>
            <w:noWrap w:val="0"/>
            <w:vAlign w:val="top"/>
          </w:tcPr>
          <w:p w14:paraId="28BCA892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设备使用、操作、维修等方面结构设计合理、方便，满足设备安全设计规范。</w:t>
            </w:r>
          </w:p>
        </w:tc>
      </w:tr>
      <w:tr w14:paraId="2553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17D0CB6D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69" w:type="dxa"/>
            <w:noWrap w:val="0"/>
            <w:vAlign w:val="top"/>
          </w:tcPr>
          <w:p w14:paraId="5F2F86F5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设备边缘应该平整，没有潜在尖角伤及操作员工。</w:t>
            </w:r>
          </w:p>
        </w:tc>
      </w:tr>
      <w:tr w14:paraId="7A6C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515206E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69" w:type="dxa"/>
            <w:noWrap w:val="0"/>
            <w:vAlign w:val="top"/>
          </w:tcPr>
          <w:p w14:paraId="176ABD2F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设备正常运行时，应能保证所有运动部分，均进行有效保护，防止员工身体进入运动部位。</w:t>
            </w:r>
          </w:p>
        </w:tc>
      </w:tr>
      <w:tr w14:paraId="4845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7FE0C2B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69" w:type="dxa"/>
            <w:noWrap w:val="0"/>
            <w:vAlign w:val="top"/>
          </w:tcPr>
          <w:p w14:paraId="12EC6405">
            <w:pPr>
              <w:tabs>
                <w:tab w:val="left" w:pos="780"/>
              </w:tabs>
              <w:rPr>
                <w:rFonts w:ascii="宋体" w:hAnsi="宋体" w:cs="Calibri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设备所有高温部位均进行有效隔离。</w:t>
            </w:r>
          </w:p>
        </w:tc>
      </w:tr>
      <w:tr w14:paraId="2BE1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7F73D4D4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69" w:type="dxa"/>
            <w:noWrap w:val="0"/>
            <w:vAlign w:val="top"/>
          </w:tcPr>
          <w:p w14:paraId="03A0EC13">
            <w:pPr>
              <w:tabs>
                <w:tab w:val="left" w:pos="780"/>
              </w:tabs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  <w:t>设备可使用压缩空气，但应保证未经清洁的压缩空气不直接</w:t>
            </w: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接触生产物料</w:t>
            </w: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  <w:t>表面。</w:t>
            </w:r>
          </w:p>
        </w:tc>
      </w:tr>
      <w:tr w14:paraId="7209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9" w:type="dxa"/>
            <w:noWrap w:val="0"/>
            <w:vAlign w:val="center"/>
          </w:tcPr>
          <w:p w14:paraId="55989AA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69" w:type="dxa"/>
            <w:noWrap w:val="0"/>
            <w:vAlign w:val="top"/>
          </w:tcPr>
          <w:p w14:paraId="49912C40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所有按钮，操作开关等，均须使用24V安全电压。设备可采用第3类接地，各分部装置均须直接接地。设备应设置漏电开关，电气各部分均须保证防水，防止设备在进行冲洗过程中导致的短路漏电，损坏等情况。</w:t>
            </w:r>
          </w:p>
        </w:tc>
      </w:tr>
      <w:tr w14:paraId="2249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99" w:type="dxa"/>
            <w:noWrap w:val="0"/>
            <w:vAlign w:val="center"/>
          </w:tcPr>
          <w:p w14:paraId="7D901DC5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69" w:type="dxa"/>
            <w:noWrap w:val="0"/>
            <w:vAlign w:val="top"/>
          </w:tcPr>
          <w:p w14:paraId="5BF8B20F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所有存在安全隐患位置，均</w:t>
            </w: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Style w:val="5"/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相应</w:t>
            </w: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安全警示标识</w:t>
            </w:r>
            <w:r>
              <w:rPr>
                <w:rStyle w:val="5"/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bookmarkEnd w:id="13"/>
      <w:bookmarkEnd w:id="14"/>
    </w:tbl>
    <w:p w14:paraId="1A74384A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环境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要求</w:t>
      </w:r>
    </w:p>
    <w:tbl>
      <w:tblPr>
        <w:tblStyle w:val="3"/>
        <w:tblpPr w:leftFromText="180" w:rightFromText="180" w:vertAnchor="text" w:tblpXSpec="center" w:tblpY="1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980"/>
      </w:tblGrid>
      <w:tr w14:paraId="0E34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C0C0C0"/>
            <w:noWrap w:val="0"/>
            <w:vAlign w:val="center"/>
          </w:tcPr>
          <w:p w14:paraId="69D616E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980" w:type="dxa"/>
            <w:shd w:val="clear" w:color="auto" w:fill="C0C0C0"/>
            <w:noWrap w:val="0"/>
            <w:vAlign w:val="center"/>
          </w:tcPr>
          <w:p w14:paraId="11421F9F">
            <w:pPr>
              <w:adjustRightInd w:val="0"/>
              <w:snapToGrid w:val="0"/>
              <w:spacing w:line="300" w:lineRule="auto"/>
              <w:ind w:firstLine="3885" w:firstLineChars="1850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6E89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B2F16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80" w:type="dxa"/>
            <w:noWrap w:val="0"/>
            <w:vAlign w:val="top"/>
          </w:tcPr>
          <w:p w14:paraId="04469A21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设备符合国家环境保护的法规;安装环境为一般生产</w:t>
            </w:r>
            <w:r>
              <w:rPr>
                <w:rStyle w:val="5"/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厂</w:t>
            </w: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区。</w:t>
            </w:r>
          </w:p>
        </w:tc>
      </w:tr>
      <w:tr w14:paraId="7049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1658F8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80" w:type="dxa"/>
            <w:noWrap w:val="0"/>
            <w:vAlign w:val="top"/>
          </w:tcPr>
          <w:p w14:paraId="686F6980">
            <w:pPr>
              <w:adjustRightInd w:val="0"/>
              <w:snapToGrid w:val="0"/>
              <w:spacing w:line="300" w:lineRule="auto"/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设备需按我司要求进行安装，安装过程中不能对我司车间环境造成污染。</w:t>
            </w:r>
          </w:p>
        </w:tc>
      </w:tr>
    </w:tbl>
    <w:p w14:paraId="3D2FDE1A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15" w:name="_Toc355861891"/>
      <w:bookmarkStart w:id="16" w:name="_Toc349726105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3.5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：电力要求</w:t>
      </w:r>
      <w:bookmarkEnd w:id="15"/>
      <w:bookmarkEnd w:id="16"/>
    </w:p>
    <w:tbl>
      <w:tblPr>
        <w:tblStyle w:val="3"/>
        <w:tblpPr w:leftFromText="180" w:rightFromText="180" w:vertAnchor="text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14"/>
      </w:tblGrid>
      <w:tr w14:paraId="3676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D7D7D7"/>
            <w:noWrap w:val="0"/>
            <w:vAlign w:val="top"/>
          </w:tcPr>
          <w:p w14:paraId="77425364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41DF7357">
            <w:pPr>
              <w:adjustRightInd w:val="0"/>
              <w:snapToGrid w:val="0"/>
              <w:spacing w:line="300" w:lineRule="auto"/>
              <w:ind w:firstLine="3990" w:firstLineChars="1900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4277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 w:val="0"/>
            <w:vAlign w:val="top"/>
          </w:tcPr>
          <w:p w14:paraId="739DAC67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730CB67D">
            <w:pPr>
              <w:ind w:left="12"/>
              <w:rPr>
                <w:rFonts w:ascii="宋体" w:hAnsi="宋体"/>
                <w:color w:val="000000" w:themeColor="text1"/>
                <w:spacing w:val="4"/>
                <w:position w:val="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4"/>
                <w:position w:val="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适用电源：AC380 V±10%；三相五线；50 Hz。</w:t>
            </w:r>
          </w:p>
        </w:tc>
      </w:tr>
    </w:tbl>
    <w:p w14:paraId="1B464094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17" w:name="_Toc349726106"/>
      <w:bookmarkStart w:id="18" w:name="_Toc355861892"/>
      <w:bookmarkStart w:id="19" w:name="_Toc282878652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3.6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：设施／公用系统</w:t>
      </w:r>
      <w:bookmarkEnd w:id="17"/>
      <w:bookmarkEnd w:id="18"/>
      <w:bookmarkEnd w:id="19"/>
    </w:p>
    <w:tbl>
      <w:tblPr>
        <w:tblStyle w:val="3"/>
        <w:tblpPr w:leftFromText="180" w:rightFromText="180" w:vertAnchor="text" w:horzAnchor="page" w:tblpX="1237" w:tblpY="119"/>
        <w:tblOverlap w:val="never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097"/>
      </w:tblGrid>
      <w:tr w14:paraId="2D3B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D7D7D7"/>
            <w:noWrap w:val="0"/>
            <w:vAlign w:val="top"/>
          </w:tcPr>
          <w:p w14:paraId="70E419C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97" w:type="dxa"/>
            <w:shd w:val="clear" w:color="auto" w:fill="D7D7D7"/>
            <w:noWrap w:val="0"/>
            <w:vAlign w:val="top"/>
          </w:tcPr>
          <w:p w14:paraId="37F5BE9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65E3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98" w:type="dxa"/>
            <w:noWrap w:val="0"/>
            <w:vAlign w:val="center"/>
          </w:tcPr>
          <w:p w14:paraId="2A6F4CF3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97" w:type="dxa"/>
            <w:noWrap w:val="0"/>
            <w:vAlign w:val="center"/>
          </w:tcPr>
          <w:p w14:paraId="507C3FC8">
            <w:pPr>
              <w:spacing w:line="300" w:lineRule="auto"/>
              <w:ind w:left="11"/>
              <w:rPr>
                <w:rFonts w:hint="eastAsia" w:ascii="宋体" w:hAnsi="宋体"/>
                <w:color w:val="000000" w:themeColor="text1"/>
                <w:spacing w:val="4"/>
                <w:position w:val="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压缩空气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压力约0.6MPa，设备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配有满足洁净要求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（如不与产品接触则不需洁净度要求）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的压缩空气稳压、调压装置，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管道由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供货方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就近接取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11E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4141E079">
            <w:pPr>
              <w:spacing w:line="460" w:lineRule="exact"/>
              <w:jc w:val="center"/>
              <w:rPr>
                <w:rStyle w:val="5"/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97" w:type="dxa"/>
            <w:noWrap w:val="0"/>
            <w:vAlign w:val="top"/>
          </w:tcPr>
          <w:p w14:paraId="26C19625">
            <w:pPr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蒸汽：压力约0.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MPa，设备应配有满足蒸汽使用要求的防泄漏、稳压、控制装置。管道由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供货方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就近接取。</w:t>
            </w:r>
          </w:p>
        </w:tc>
      </w:tr>
      <w:tr w14:paraId="3280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108BDDA4">
            <w:pPr>
              <w:spacing w:line="4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97" w:type="dxa"/>
            <w:noWrap w:val="0"/>
            <w:vAlign w:val="top"/>
          </w:tcPr>
          <w:p w14:paraId="5A712DC7">
            <w:pPr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热水、纯水、自来水、C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、物料、冷凝水管道由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供货方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就近接取。</w:t>
            </w:r>
          </w:p>
        </w:tc>
      </w:tr>
      <w:tr w14:paraId="79BB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4247C5D4">
            <w:pPr>
              <w:spacing w:line="4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97" w:type="dxa"/>
            <w:noWrap w:val="0"/>
            <w:vAlign w:val="top"/>
          </w:tcPr>
          <w:p w14:paraId="06F4EF0C">
            <w:pPr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GC2压力管道设计及安装费由供货方负责。</w:t>
            </w:r>
          </w:p>
        </w:tc>
      </w:tr>
      <w:tr w14:paraId="127A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3B21E1F9">
            <w:pPr>
              <w:spacing w:line="4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97" w:type="dxa"/>
            <w:noWrap w:val="0"/>
            <w:vAlign w:val="top"/>
          </w:tcPr>
          <w:p w14:paraId="05FEFE53">
            <w:pPr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蒸汽管道保温由供货方负责。</w:t>
            </w:r>
          </w:p>
        </w:tc>
      </w:tr>
      <w:tr w14:paraId="40A1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98" w:type="dxa"/>
            <w:noWrap w:val="0"/>
            <w:vAlign w:val="center"/>
          </w:tcPr>
          <w:p w14:paraId="616D1973">
            <w:pPr>
              <w:spacing w:line="4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20" w:name="_Toc355861893"/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97" w:type="dxa"/>
            <w:noWrap w:val="0"/>
            <w:vAlign w:val="top"/>
          </w:tcPr>
          <w:p w14:paraId="1D6C9419">
            <w:pPr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增设备需接入车间现有的自动化控制系统（含PLC触摸屏和配电柜等相配套设施）、蒸汽系统、车间的自来水供应、塔水供应及回流、蒸汽回收至动力中心的冷凝水、纯化水系统、CIP系统、供配电系统、压缩空气等系统，中标方负责对接、调试工作，并确保系统兼容与正常运行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（响应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文件中提供承诺书并加盖投标人公章，承诺书格式详见谈判文件中格式“十五”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428BC30F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3.7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：外观及材质要求</w:t>
      </w:r>
      <w:bookmarkEnd w:id="20"/>
      <w:bookmarkStart w:id="21" w:name="_Toc355861895"/>
    </w:p>
    <w:tbl>
      <w:tblPr>
        <w:tblStyle w:val="3"/>
        <w:tblpPr w:leftFromText="180" w:rightFromText="180" w:vertAnchor="text" w:horzAnchor="page" w:tblpX="1237" w:tblpY="176"/>
        <w:tblOverlap w:val="never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058"/>
      </w:tblGrid>
      <w:tr w14:paraId="4CA4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D7D7D7"/>
            <w:noWrap w:val="0"/>
            <w:vAlign w:val="top"/>
          </w:tcPr>
          <w:p w14:paraId="4285109C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58" w:type="dxa"/>
            <w:shd w:val="clear" w:color="auto" w:fill="D7D7D7"/>
            <w:noWrap w:val="0"/>
            <w:vAlign w:val="top"/>
          </w:tcPr>
          <w:p w14:paraId="7BB1C3FE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762D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623A2382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58" w:type="dxa"/>
            <w:noWrap w:val="0"/>
            <w:vAlign w:val="center"/>
          </w:tcPr>
          <w:p w14:paraId="397CF6C9">
            <w:pPr>
              <w:rPr>
                <w:rFonts w:ascii="宋体" w:hAnsi="宋体"/>
                <w:color w:val="000000" w:themeColor="text1"/>
                <w:spacing w:val="4"/>
                <w:position w:val="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所有与产品接触部分，采用SUS304不锈钢；其余根据设备使用需求及食品安全要求用材。</w:t>
            </w:r>
          </w:p>
        </w:tc>
      </w:tr>
      <w:tr w14:paraId="6A2D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6C0984AC">
            <w:pPr>
              <w:spacing w:line="4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58" w:type="dxa"/>
            <w:noWrap w:val="0"/>
            <w:vAlign w:val="top"/>
          </w:tcPr>
          <w:p w14:paraId="474A09A2">
            <w:pPr>
              <w:spacing w:line="460" w:lineRule="exac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设备所有需要润滑部分，必须进行隔离。</w:t>
            </w:r>
          </w:p>
        </w:tc>
      </w:tr>
      <w:tr w14:paraId="01DE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42A414DE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58" w:type="dxa"/>
            <w:noWrap w:val="0"/>
            <w:vAlign w:val="top"/>
          </w:tcPr>
          <w:p w14:paraId="254AF2F1">
            <w:pPr>
              <w:spacing w:line="460" w:lineRule="exac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设备如有使用铝材的情况，应对铝材表面进行氧化或者阳极处理。</w:t>
            </w:r>
          </w:p>
        </w:tc>
      </w:tr>
      <w:tr w14:paraId="5B0F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3CEB393B">
            <w:pPr>
              <w:spacing w:line="4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58" w:type="dxa"/>
            <w:noWrap w:val="0"/>
            <w:vAlign w:val="top"/>
          </w:tcPr>
          <w:p w14:paraId="04F1CE0F">
            <w:pPr>
              <w:spacing w:line="300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焊缝处要求满焊</w:t>
            </w:r>
            <w:r>
              <w:rPr>
                <w:rStyle w:val="5"/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（要求点焊工艺部位除外）</w:t>
            </w:r>
            <w:r>
              <w:rPr>
                <w:rStyle w:val="5"/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，圆弧倒角，不得存在砂眼，焊缝需要做抛光处理</w:t>
            </w:r>
            <w:r>
              <w:rPr>
                <w:rStyle w:val="5"/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8824C9A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3.8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：控制系统要求</w:t>
      </w:r>
      <w:bookmarkEnd w:id="21"/>
    </w:p>
    <w:tbl>
      <w:tblPr>
        <w:tblStyle w:val="3"/>
        <w:tblpPr w:leftFromText="180" w:rightFromText="180" w:vertAnchor="text" w:horzAnchor="page" w:tblpXSpec="center" w:tblpY="69"/>
        <w:tblOverlap w:val="never"/>
        <w:tblW w:w="1010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343"/>
      </w:tblGrid>
      <w:tr w14:paraId="3766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D7D7D7"/>
            <w:noWrap w:val="0"/>
            <w:vAlign w:val="top"/>
          </w:tcPr>
          <w:p w14:paraId="1E880C6B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43" w:type="dxa"/>
            <w:shd w:val="clear" w:color="auto" w:fill="D7D7D7"/>
            <w:noWrap w:val="0"/>
            <w:vAlign w:val="top"/>
          </w:tcPr>
          <w:p w14:paraId="1698BF51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12DF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41FDEAAD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3" w:type="dxa"/>
            <w:noWrap w:val="0"/>
            <w:vAlign w:val="center"/>
          </w:tcPr>
          <w:p w14:paraId="74C27AF7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电气控制柜的柜壳采用SUS304不锈钢材质，控制方式采用现场温度自控+操作手动模式（信号可传输至原一期终端控制器，仅实现温度、时间等数据的显示，不含控制。</w:t>
            </w:r>
          </w:p>
        </w:tc>
      </w:tr>
      <w:tr w14:paraId="196D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0120CF0E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43" w:type="dxa"/>
            <w:noWrap w:val="0"/>
            <w:vAlign w:val="top"/>
          </w:tcPr>
          <w:p w14:paraId="4866E481">
            <w:pPr>
              <w:spacing w:line="460" w:lineRule="exac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不锈钢电缆桥架、气管PA11材质（白色）、不锈钢穿线管、厂家自行需方电源分配柜接取电源。</w:t>
            </w:r>
          </w:p>
        </w:tc>
      </w:tr>
      <w:tr w14:paraId="7FFD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6EDEF1C3">
            <w:pPr>
              <w:spacing w:line="4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43" w:type="dxa"/>
            <w:noWrap w:val="0"/>
            <w:vAlign w:val="top"/>
          </w:tcPr>
          <w:p w14:paraId="0F638B01">
            <w:pPr>
              <w:spacing w:line="460" w:lineRule="exact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生产线温度自控+操作手动设计，中控室做数据显示。</w:t>
            </w:r>
          </w:p>
        </w:tc>
      </w:tr>
    </w:tbl>
    <w:p w14:paraId="226CCE92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2" w:name="_Toc355861896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3.9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供货后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仪表要求</w:t>
      </w:r>
      <w:bookmarkEnd w:id="22"/>
    </w:p>
    <w:tbl>
      <w:tblPr>
        <w:tblStyle w:val="3"/>
        <w:tblpPr w:leftFromText="180" w:rightFromText="180" w:vertAnchor="text" w:horzAnchor="page" w:tblpXSpec="center" w:tblpY="69"/>
        <w:tblOverlap w:val="never"/>
        <w:tblW w:w="10009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214"/>
      </w:tblGrid>
      <w:tr w14:paraId="2E10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D7D7D7"/>
            <w:noWrap w:val="0"/>
            <w:vAlign w:val="top"/>
          </w:tcPr>
          <w:p w14:paraId="655A41D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43E78ECB">
            <w:pPr>
              <w:adjustRightInd w:val="0"/>
              <w:snapToGrid w:val="0"/>
              <w:spacing w:line="276" w:lineRule="auto"/>
              <w:ind w:firstLine="315" w:firstLineChars="15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641A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33B520DA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3027DBBB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仪器仪表应提供有资质的检验合格证及计量合格证。</w:t>
            </w:r>
          </w:p>
        </w:tc>
      </w:tr>
      <w:tr w14:paraId="0E2E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5B45AFBB"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14" w:type="dxa"/>
            <w:noWrap w:val="0"/>
            <w:vAlign w:val="top"/>
          </w:tcPr>
          <w:p w14:paraId="5CED3CB9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特殊仪器仪表由供货方提供采购方当地相关单位检测证书。</w:t>
            </w:r>
          </w:p>
        </w:tc>
      </w:tr>
    </w:tbl>
    <w:p w14:paraId="2573E980">
      <w:pPr>
        <w:spacing w:line="276" w:lineRule="auto"/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3" w:name="_Toc355861897"/>
      <w:bookmarkStart w:id="24" w:name="_Toc349726111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3.10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：清洁要求</w:t>
      </w:r>
      <w:bookmarkEnd w:id="23"/>
      <w:bookmarkEnd w:id="24"/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14"/>
      </w:tblGrid>
      <w:tr w14:paraId="54B5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7D7D7"/>
            <w:noWrap w:val="0"/>
            <w:vAlign w:val="top"/>
          </w:tcPr>
          <w:p w14:paraId="542D8527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038EF213">
            <w:pPr>
              <w:adjustRightInd w:val="0"/>
              <w:snapToGrid w:val="0"/>
              <w:spacing w:line="276" w:lineRule="auto"/>
              <w:ind w:firstLine="315" w:firstLineChars="15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007A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1E5352A3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1EA840E9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  <w:t>设备设计应符合食品级要求，尽量减少凹孔，细缝，死角等</w:t>
            </w:r>
          </w:p>
        </w:tc>
      </w:tr>
    </w:tbl>
    <w:p w14:paraId="28569082">
      <w:pPr>
        <w:spacing w:line="276" w:lineRule="auto"/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5" w:name="_Toc282878658"/>
      <w:bookmarkStart w:id="26" w:name="_Toc349726112"/>
      <w:bookmarkStart w:id="27" w:name="_Toc355861898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：润滑剂要求</w:t>
      </w:r>
      <w:bookmarkEnd w:id="25"/>
      <w:bookmarkEnd w:id="26"/>
      <w:bookmarkEnd w:id="27"/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14"/>
      </w:tblGrid>
      <w:tr w14:paraId="23DC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D7D7D7"/>
            <w:noWrap w:val="0"/>
            <w:vAlign w:val="top"/>
          </w:tcPr>
          <w:p w14:paraId="7AEBA99F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375F472B">
            <w:pPr>
              <w:adjustRightInd w:val="0"/>
              <w:snapToGrid w:val="0"/>
              <w:spacing w:line="276" w:lineRule="auto"/>
              <w:ind w:firstLine="315" w:firstLineChars="15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6364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noWrap w:val="0"/>
            <w:vAlign w:val="center"/>
          </w:tcPr>
          <w:p w14:paraId="3A4643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05532B49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设备所有需要润滑部分，必须进行隔离。</w:t>
            </w:r>
          </w:p>
        </w:tc>
      </w:tr>
    </w:tbl>
    <w:p w14:paraId="1BD7E531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8" w:name="_Toc349726113"/>
      <w:bookmarkStart w:id="29" w:name="_Toc355861899"/>
      <w:bookmarkStart w:id="30" w:name="_Toc282878659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：文件要求</w:t>
      </w:r>
      <w:bookmarkEnd w:id="28"/>
      <w:bookmarkEnd w:id="29"/>
      <w:bookmarkEnd w:id="30"/>
    </w:p>
    <w:p w14:paraId="4B28BED3">
      <w:pPr>
        <w:spacing w:line="276" w:lineRule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中标后，供货方需和采购方协商确认后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符合参数需求的图纸及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各种文件内容进行如下规定：</w:t>
      </w:r>
    </w:p>
    <w:p w14:paraId="2826D666">
      <w:pPr>
        <w:spacing w:line="276" w:lineRule="auto"/>
        <w:ind w:left="132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文件统一用A4纸打印，采用A4尺寸塑料插页文件档案盒或其它形式；</w:t>
      </w:r>
    </w:p>
    <w:p w14:paraId="412184FC">
      <w:pPr>
        <w:spacing w:line="276" w:lineRule="auto"/>
        <w:ind w:left="132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所有大于A3的文件及图纸，应折叠成A4尺寸；</w:t>
      </w:r>
    </w:p>
    <w:p w14:paraId="00F3CE96">
      <w:pPr>
        <w:spacing w:line="276" w:lineRule="auto"/>
        <w:ind w:left="132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所有设备的文件及图纸应使用中文，如不能满足上述要求，需经质量负责人批准。</w:t>
      </w:r>
    </w:p>
    <w:p w14:paraId="21B23198">
      <w:pPr>
        <w:spacing w:line="276" w:lineRule="auto"/>
        <w:ind w:left="132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技术资料及文件2套/台，电子版文档一份，文件内容清晰、易懂。</w:t>
      </w:r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14"/>
      </w:tblGrid>
      <w:tr w14:paraId="234E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7D7D7"/>
            <w:noWrap w:val="0"/>
            <w:vAlign w:val="top"/>
          </w:tcPr>
          <w:p w14:paraId="5FB46916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4" w:type="dxa"/>
            <w:shd w:val="clear" w:color="auto" w:fill="D7D7D7"/>
            <w:noWrap w:val="0"/>
            <w:vAlign w:val="top"/>
          </w:tcPr>
          <w:p w14:paraId="2841D67A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4FEC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4FD3C065"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4" w:type="dxa"/>
            <w:noWrap w:val="0"/>
            <w:vAlign w:val="center"/>
          </w:tcPr>
          <w:p w14:paraId="2357157C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提供文件清单，所有文件资料均需提供一份。</w:t>
            </w:r>
          </w:p>
        </w:tc>
      </w:tr>
      <w:tr w14:paraId="1E8D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022D5A6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14" w:type="dxa"/>
            <w:noWrap w:val="0"/>
            <w:vAlign w:val="top"/>
          </w:tcPr>
          <w:p w14:paraId="6D6FCA0F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产品合格证、装箱单；证书（设备材质、零件、仪器仪表等）</w:t>
            </w:r>
          </w:p>
        </w:tc>
      </w:tr>
      <w:tr w14:paraId="7807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687B56DF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14" w:type="dxa"/>
            <w:noWrap w:val="0"/>
            <w:vAlign w:val="top"/>
          </w:tcPr>
          <w:p w14:paraId="1E0917DD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设备整体说明书，设备操作手册和维修保养手册（简体中文）纸质档三份及PDF格式电子档。易损备件清单（标明名称、安装部位、规格型号、生产厂家），必须在设备正常运行后两周内提供以上准确有效文件。</w:t>
            </w:r>
          </w:p>
        </w:tc>
      </w:tr>
      <w:tr w14:paraId="7B51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71459C4B"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14" w:type="dxa"/>
            <w:noWrap w:val="0"/>
            <w:vAlign w:val="top"/>
          </w:tcPr>
          <w:p w14:paraId="217E9585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需提供设备标准操作、清洗和维护方案。</w:t>
            </w:r>
          </w:p>
        </w:tc>
      </w:tr>
      <w:tr w14:paraId="3AE2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4540A975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14" w:type="dxa"/>
            <w:noWrap w:val="0"/>
            <w:vAlign w:val="top"/>
          </w:tcPr>
          <w:p w14:paraId="14B2176C">
            <w:pPr>
              <w:spacing w:line="276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配套工具箱及工具</w:t>
            </w:r>
          </w:p>
        </w:tc>
      </w:tr>
    </w:tbl>
    <w:p w14:paraId="62EFB881">
      <w:pPr>
        <w:jc w:val="left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31" w:name="_Toc355861900"/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3.13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供货运输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设备转运要求</w:t>
      </w:r>
      <w:bookmarkEnd w:id="31"/>
    </w:p>
    <w:tbl>
      <w:tblPr>
        <w:tblStyle w:val="3"/>
        <w:tblpPr w:leftFromText="180" w:rightFromText="180" w:vertAnchor="text" w:horzAnchor="page" w:tblpXSpec="center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139"/>
      </w:tblGrid>
      <w:tr w14:paraId="521C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0" w:type="dxa"/>
            <w:shd w:val="clear" w:color="auto" w:fill="D7D7D7"/>
            <w:noWrap w:val="0"/>
            <w:vAlign w:val="center"/>
          </w:tcPr>
          <w:p w14:paraId="5793E8FE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39" w:type="dxa"/>
            <w:shd w:val="clear" w:color="auto" w:fill="D7D7D7"/>
            <w:noWrap w:val="0"/>
            <w:vAlign w:val="center"/>
          </w:tcPr>
          <w:p w14:paraId="6ECB4C09">
            <w:pPr>
              <w:adjustRightInd w:val="0"/>
              <w:snapToGrid w:val="0"/>
              <w:spacing w:line="300" w:lineRule="auto"/>
              <w:ind w:firstLine="315" w:firstLineChars="150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要求内容</w:t>
            </w:r>
          </w:p>
        </w:tc>
      </w:tr>
      <w:tr w14:paraId="7C71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0" w:type="dxa"/>
            <w:noWrap w:val="0"/>
            <w:vAlign w:val="center"/>
          </w:tcPr>
          <w:p w14:paraId="470A5AD2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9" w:type="dxa"/>
            <w:noWrap w:val="0"/>
            <w:vAlign w:val="center"/>
          </w:tcPr>
          <w:p w14:paraId="29317902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产品包装前，外露加工面应做防锈处理。</w:t>
            </w:r>
          </w:p>
        </w:tc>
      </w:tr>
      <w:tr w14:paraId="2B84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0" w:type="dxa"/>
            <w:noWrap w:val="0"/>
            <w:vAlign w:val="center"/>
          </w:tcPr>
          <w:p w14:paraId="79364C7F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9" w:type="dxa"/>
            <w:noWrap w:val="0"/>
            <w:vAlign w:val="center"/>
          </w:tcPr>
          <w:p w14:paraId="00FA1159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产品包装箱应牢固可靠，适合运输装卸的要求。</w:t>
            </w:r>
          </w:p>
        </w:tc>
      </w:tr>
      <w:tr w14:paraId="5E53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339EF80F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39" w:type="dxa"/>
            <w:noWrap w:val="0"/>
            <w:vAlign w:val="center"/>
          </w:tcPr>
          <w:p w14:paraId="7AE80C26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包装箱应有可靠的防潮措施（针对受潮影响设备性能部位）</w:t>
            </w:r>
          </w:p>
        </w:tc>
      </w:tr>
      <w:tr w14:paraId="731E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70" w:type="dxa"/>
            <w:noWrap w:val="0"/>
            <w:vAlign w:val="center"/>
          </w:tcPr>
          <w:p w14:paraId="250DE2EA"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39" w:type="dxa"/>
            <w:noWrap w:val="0"/>
            <w:vAlign w:val="center"/>
          </w:tcPr>
          <w:p w14:paraId="03308199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产品运输过程中应小心轻放，不允许倒置和碰撞。</w:t>
            </w:r>
          </w:p>
        </w:tc>
      </w:tr>
      <w:tr w14:paraId="61F5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0" w:type="dxa"/>
            <w:noWrap w:val="0"/>
            <w:vAlign w:val="center"/>
          </w:tcPr>
          <w:p w14:paraId="38F11DD3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39" w:type="dxa"/>
            <w:noWrap w:val="0"/>
            <w:vAlign w:val="center"/>
          </w:tcPr>
          <w:p w14:paraId="3815FEE7">
            <w:pPr>
              <w:spacing w:line="276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随机专用工具及易损件应加以包装并固定在包装箱内</w:t>
            </w:r>
          </w:p>
        </w:tc>
      </w:tr>
      <w:tr w14:paraId="3FCD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4AA2BBF3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39" w:type="dxa"/>
            <w:noWrap w:val="0"/>
            <w:vAlign w:val="center"/>
          </w:tcPr>
          <w:p w14:paraId="101BD410">
            <w:pPr>
              <w:spacing w:line="276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技术文件应妥善包装在包装箱内。</w:t>
            </w:r>
          </w:p>
        </w:tc>
      </w:tr>
      <w:tr w14:paraId="6AAA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40BB5C61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39" w:type="dxa"/>
            <w:noWrap w:val="0"/>
            <w:vAlign w:val="center"/>
          </w:tcPr>
          <w:p w14:paraId="114D4C9E">
            <w:pPr>
              <w:spacing w:line="276" w:lineRule="auto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包装箱应清晰标出发货及运输作业标志。</w:t>
            </w:r>
          </w:p>
        </w:tc>
      </w:tr>
      <w:tr w14:paraId="14DA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74B28905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39" w:type="dxa"/>
            <w:noWrap w:val="0"/>
            <w:vAlign w:val="center"/>
          </w:tcPr>
          <w:p w14:paraId="4C42BB04">
            <w:pPr>
              <w:spacing w:line="276" w:lineRule="auto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设备到货清单必须详列每装箱内物品明细。</w:t>
            </w:r>
          </w:p>
        </w:tc>
      </w:tr>
      <w:tr w14:paraId="1D93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0" w:type="dxa"/>
            <w:noWrap w:val="0"/>
            <w:vAlign w:val="center"/>
          </w:tcPr>
          <w:p w14:paraId="41DE15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39" w:type="dxa"/>
            <w:noWrap w:val="0"/>
            <w:vAlign w:val="top"/>
          </w:tcPr>
          <w:p w14:paraId="12DA3C81">
            <w:pPr>
              <w:spacing w:line="276" w:lineRule="auto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设备到货拆箱时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方必须陪同现场人员进行拆箱，如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方授权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使用方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自行拆箱，拆箱后如发现设备及零配件有任何缺损，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方应负全责。</w:t>
            </w:r>
          </w:p>
        </w:tc>
      </w:tr>
      <w:tr w14:paraId="4167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noWrap w:val="0"/>
            <w:vAlign w:val="center"/>
          </w:tcPr>
          <w:p w14:paraId="6668C4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39" w:type="dxa"/>
            <w:noWrap w:val="0"/>
            <w:vAlign w:val="top"/>
          </w:tcPr>
          <w:p w14:paraId="1026E5AE">
            <w:pPr>
              <w:spacing w:line="276" w:lineRule="auto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设备到货运送，指导安装、试车至完成由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方负责并承担相关费用，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使用方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提供必要协助。</w:t>
            </w:r>
          </w:p>
        </w:tc>
      </w:tr>
    </w:tbl>
    <w:p w14:paraId="4917327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0A2EC47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1FD1BC8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588963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338D"/>
    <w:rsid w:val="33596CEC"/>
    <w:rsid w:val="3470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4009</Words>
  <Characters>4422</Characters>
  <Lines>0</Lines>
  <Paragraphs>0</Paragraphs>
  <TotalTime>0</TotalTime>
  <ScaleCrop>false</ScaleCrop>
  <LinksUpToDate>false</LinksUpToDate>
  <CharactersWithSpaces>4522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2026-05-19T11:33:00Z</dcterms:created>
  <dc:creator>00</dc:creator>
  <cp:lastModifiedBy>00</cp:lastModifiedBy>
  <dcterms:modified xsi:type="dcterms:W3CDTF">2026-05-19T11:40:22Z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5B8433B636A648F383AAF0853A1CA26E_11</vt:lpwstr>
  </property>
  <property fmtid="{D5CDD505-2E9C-101B-9397-08002B2CF9AE}" pid="4" name="KSOTemplateDocerSaveRecord">
    <vt:lpwstr>eyJoZGlkIjoiMzEwNTM5NzYwMDRjMzkwZTVkZjY2ODkwMGIxNGU0OTUiLCJ1c2VySWQiOiI1NjQ1OTE0NjMifQ==</vt:lpwstr>
  </property>
</Properties>
</file>